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3D98" w14:textId="0B433776" w:rsidR="009C0615" w:rsidRPr="00E336CE" w:rsidRDefault="00E235B0" w:rsidP="003561C3">
      <w:pPr>
        <w:pStyle w:val="Heading1"/>
        <w:rPr>
          <w:rFonts w:ascii="Arial" w:hAnsi="Arial" w:cs="Arial"/>
          <w:sz w:val="21"/>
          <w:szCs w:val="21"/>
        </w:rPr>
      </w:pPr>
      <w:bookmarkStart w:id="0" w:name="_Toc80781399"/>
      <w:r w:rsidRPr="00E336CE">
        <w:rPr>
          <w:rFonts w:ascii="Arial" w:hAnsi="Arial" w:cs="Arial"/>
          <w:sz w:val="21"/>
          <w:szCs w:val="21"/>
        </w:rPr>
        <w:t>Information Literacy</w:t>
      </w:r>
      <w:r w:rsidR="00BC3807" w:rsidRPr="00E336CE">
        <w:rPr>
          <w:rFonts w:ascii="Arial" w:hAnsi="Arial" w:cs="Arial"/>
          <w:sz w:val="21"/>
          <w:szCs w:val="21"/>
        </w:rPr>
        <w:t xml:space="preserve"> – </w:t>
      </w:r>
      <w:r w:rsidR="00AF61F8" w:rsidRPr="00E336CE">
        <w:rPr>
          <w:rFonts w:ascii="Arial" w:hAnsi="Arial" w:cs="Arial"/>
          <w:sz w:val="21"/>
          <w:szCs w:val="21"/>
        </w:rPr>
        <w:t>Spring 2021</w:t>
      </w:r>
      <w:r w:rsidR="00AC4D2D" w:rsidRPr="00E336CE">
        <w:rPr>
          <w:rFonts w:ascii="Arial" w:hAnsi="Arial" w:cs="Arial"/>
          <w:sz w:val="21"/>
          <w:szCs w:val="21"/>
        </w:rPr>
        <w:t xml:space="preserve"> Results</w:t>
      </w:r>
      <w:bookmarkEnd w:id="0"/>
    </w:p>
    <w:p w14:paraId="368F082E" w14:textId="4D4F678C" w:rsidR="0092528A" w:rsidRPr="000B192A" w:rsidRDefault="009C0615" w:rsidP="003561C3">
      <w:pPr>
        <w:rPr>
          <w:rFonts w:ascii="Arial" w:hAnsi="Arial" w:cs="Arial"/>
          <w:sz w:val="24"/>
          <w:szCs w:val="24"/>
        </w:rPr>
      </w:pPr>
      <w:r w:rsidRPr="000B192A">
        <w:rPr>
          <w:rFonts w:ascii="Arial" w:hAnsi="Arial" w:cs="Arial"/>
          <w:sz w:val="24"/>
          <w:szCs w:val="24"/>
        </w:rPr>
        <w:t>Report prepared by</w:t>
      </w:r>
      <w:r w:rsidR="00AF61F8" w:rsidRPr="000B192A">
        <w:rPr>
          <w:rFonts w:ascii="Arial" w:hAnsi="Arial" w:cs="Arial"/>
          <w:sz w:val="24"/>
          <w:szCs w:val="24"/>
        </w:rPr>
        <w:t xml:space="preserve"> Kendall McGoey</w:t>
      </w:r>
      <w:r w:rsidR="00BF69A9" w:rsidRPr="000B192A">
        <w:rPr>
          <w:rFonts w:ascii="Arial" w:hAnsi="Arial" w:cs="Arial"/>
          <w:sz w:val="24"/>
          <w:szCs w:val="24"/>
        </w:rPr>
        <w:t xml:space="preserve"> </w:t>
      </w:r>
      <w:r w:rsidR="00917224" w:rsidRPr="000B192A">
        <w:rPr>
          <w:rFonts w:ascii="Arial" w:hAnsi="Arial" w:cs="Arial"/>
          <w:sz w:val="24"/>
          <w:szCs w:val="24"/>
        </w:rPr>
        <w:t>(Graduate Assistant for Data Analytics</w:t>
      </w:r>
      <w:r w:rsidR="00120C26" w:rsidRPr="000B192A">
        <w:rPr>
          <w:rFonts w:ascii="Arial" w:hAnsi="Arial" w:cs="Arial"/>
          <w:sz w:val="24"/>
          <w:szCs w:val="24"/>
        </w:rPr>
        <w:t>; Office of Academic Insight) and Katie Boyd (Director of Academic Insight).</w:t>
      </w:r>
    </w:p>
    <w:p w14:paraId="63A808D4" w14:textId="77777777" w:rsidR="0092528A" w:rsidRPr="00E336CE" w:rsidRDefault="0092528A" w:rsidP="003561C3">
      <w:pPr>
        <w:pStyle w:val="Heading2"/>
        <w:rPr>
          <w:rFonts w:ascii="Arial" w:hAnsi="Arial" w:cs="Arial"/>
          <w:sz w:val="21"/>
          <w:szCs w:val="21"/>
        </w:rPr>
      </w:pPr>
      <w:bookmarkStart w:id="1" w:name="_Toc80781400"/>
      <w:r w:rsidRPr="00E336CE">
        <w:rPr>
          <w:rFonts w:ascii="Arial" w:hAnsi="Arial" w:cs="Arial"/>
          <w:sz w:val="21"/>
          <w:szCs w:val="21"/>
        </w:rPr>
        <w:t>Executive Summary</w:t>
      </w:r>
      <w:bookmarkEnd w:id="1"/>
    </w:p>
    <w:p w14:paraId="4624DAF2" w14:textId="77777777" w:rsidR="007B6757" w:rsidRPr="00E336CE" w:rsidRDefault="007B6757" w:rsidP="003561C3">
      <w:pPr>
        <w:spacing w:before="0" w:after="0"/>
        <w:rPr>
          <w:rFonts w:ascii="Arial" w:hAnsi="Arial" w:cs="Arial"/>
          <w:b/>
          <w:sz w:val="18"/>
          <w:szCs w:val="18"/>
        </w:rPr>
      </w:pPr>
    </w:p>
    <w:p w14:paraId="1ED0315B" w14:textId="15CF20AA" w:rsidR="007B6757" w:rsidRPr="000B192A" w:rsidRDefault="007B6757" w:rsidP="003561C3">
      <w:pPr>
        <w:spacing w:before="0" w:after="0"/>
        <w:rPr>
          <w:rFonts w:ascii="Arial" w:hAnsi="Arial" w:cs="Arial"/>
          <w:b/>
          <w:sz w:val="24"/>
          <w:szCs w:val="24"/>
          <w:u w:val="single"/>
        </w:rPr>
      </w:pPr>
      <w:r w:rsidRPr="000B192A">
        <w:rPr>
          <w:rFonts w:ascii="Arial" w:hAnsi="Arial" w:cs="Arial"/>
          <w:b/>
          <w:sz w:val="24"/>
          <w:szCs w:val="24"/>
          <w:u w:val="single"/>
        </w:rPr>
        <w:t>Sample</w:t>
      </w:r>
    </w:p>
    <w:p w14:paraId="703C94BC" w14:textId="6D65A849" w:rsidR="007B6757" w:rsidRPr="000B192A" w:rsidRDefault="0092528A" w:rsidP="00E336CE">
      <w:pPr>
        <w:rPr>
          <w:rFonts w:ascii="Arial" w:hAnsi="Arial" w:cs="Arial"/>
          <w:sz w:val="24"/>
          <w:szCs w:val="24"/>
        </w:rPr>
      </w:pPr>
      <w:r w:rsidRPr="000B192A">
        <w:rPr>
          <w:rFonts w:ascii="Arial" w:hAnsi="Arial" w:cs="Arial"/>
          <w:sz w:val="24"/>
          <w:szCs w:val="24"/>
        </w:rPr>
        <w:t>In total,</w:t>
      </w:r>
      <w:r w:rsidR="00B17EC4" w:rsidRPr="000B192A">
        <w:rPr>
          <w:rFonts w:ascii="Arial" w:hAnsi="Arial" w:cs="Arial"/>
          <w:sz w:val="24"/>
          <w:szCs w:val="24"/>
        </w:rPr>
        <w:t xml:space="preserve"> 3,400</w:t>
      </w:r>
      <w:r w:rsidR="006D6497" w:rsidRPr="000B192A">
        <w:rPr>
          <w:rFonts w:ascii="Arial" w:hAnsi="Arial" w:cs="Arial"/>
          <w:sz w:val="24"/>
          <w:szCs w:val="24"/>
        </w:rPr>
        <w:t xml:space="preserve"> students were eligible for these tests.</w:t>
      </w:r>
      <w:r w:rsidR="00B17EC4" w:rsidRPr="000B192A">
        <w:rPr>
          <w:rFonts w:ascii="Arial" w:hAnsi="Arial" w:cs="Arial"/>
          <w:sz w:val="24"/>
          <w:szCs w:val="24"/>
        </w:rPr>
        <w:t xml:space="preserve"> While this many students were able to enroll in the course, a number of students dropped the course before completing the modules or after due to their graduation status. The final number of student</w:t>
      </w:r>
      <w:r w:rsidR="004D7DCA" w:rsidRPr="000B192A">
        <w:rPr>
          <w:rFonts w:ascii="Arial" w:hAnsi="Arial" w:cs="Arial"/>
          <w:sz w:val="24"/>
          <w:szCs w:val="24"/>
        </w:rPr>
        <w:t>s</w:t>
      </w:r>
      <w:r w:rsidR="00B17EC4" w:rsidRPr="000B192A">
        <w:rPr>
          <w:rFonts w:ascii="Arial" w:hAnsi="Arial" w:cs="Arial"/>
          <w:sz w:val="24"/>
          <w:szCs w:val="24"/>
        </w:rPr>
        <w:t xml:space="preserve"> enroll</w:t>
      </w:r>
      <w:r w:rsidR="004D7DCA" w:rsidRPr="000B192A">
        <w:rPr>
          <w:rFonts w:ascii="Arial" w:hAnsi="Arial" w:cs="Arial"/>
          <w:sz w:val="24"/>
          <w:szCs w:val="24"/>
        </w:rPr>
        <w:t xml:space="preserve">ed </w:t>
      </w:r>
      <w:r w:rsidR="00B17EC4" w:rsidRPr="000B192A">
        <w:rPr>
          <w:rFonts w:ascii="Arial" w:hAnsi="Arial" w:cs="Arial"/>
          <w:sz w:val="24"/>
          <w:szCs w:val="24"/>
        </w:rPr>
        <w:t>in the course was 3,284.</w:t>
      </w:r>
      <w:r w:rsidR="006D6497" w:rsidRPr="000B192A">
        <w:rPr>
          <w:rFonts w:ascii="Arial" w:hAnsi="Arial" w:cs="Arial"/>
          <w:sz w:val="24"/>
          <w:szCs w:val="24"/>
        </w:rPr>
        <w:t xml:space="preserve">  Each student was assigned</w:t>
      </w:r>
      <w:r w:rsidR="008F1C40" w:rsidRPr="000B192A">
        <w:rPr>
          <w:rFonts w:ascii="Arial" w:hAnsi="Arial" w:cs="Arial"/>
          <w:sz w:val="24"/>
          <w:szCs w:val="24"/>
        </w:rPr>
        <w:t xml:space="preserve"> two of the four Information Literacy “Threshold Achievement” tests as part of the SCORE in Spring 2021.</w:t>
      </w:r>
      <w:r w:rsidR="006D6497" w:rsidRPr="000B192A">
        <w:rPr>
          <w:rFonts w:ascii="Arial" w:hAnsi="Arial" w:cs="Arial"/>
          <w:sz w:val="24"/>
          <w:szCs w:val="24"/>
        </w:rPr>
        <w:t xml:space="preserve"> </w:t>
      </w:r>
      <w:r w:rsidR="008F1C40" w:rsidRPr="000B192A">
        <w:rPr>
          <w:rFonts w:ascii="Arial" w:hAnsi="Arial" w:cs="Arial"/>
          <w:sz w:val="24"/>
          <w:szCs w:val="24"/>
        </w:rPr>
        <w:t>T</w:t>
      </w:r>
      <w:r w:rsidR="006D6497" w:rsidRPr="000B192A">
        <w:rPr>
          <w:rFonts w:ascii="Arial" w:hAnsi="Arial" w:cs="Arial"/>
          <w:sz w:val="24"/>
          <w:szCs w:val="24"/>
        </w:rPr>
        <w:t>he module pair</w:t>
      </w:r>
      <w:r w:rsidR="008F1C40" w:rsidRPr="000B192A">
        <w:rPr>
          <w:rFonts w:ascii="Arial" w:hAnsi="Arial" w:cs="Arial"/>
          <w:sz w:val="24"/>
          <w:szCs w:val="24"/>
        </w:rPr>
        <w:t>s were taken as</w:t>
      </w:r>
      <w:r w:rsidR="006D6497" w:rsidRPr="000B192A">
        <w:rPr>
          <w:rFonts w:ascii="Arial" w:hAnsi="Arial" w:cs="Arial"/>
          <w:sz w:val="24"/>
          <w:szCs w:val="24"/>
        </w:rPr>
        <w:t xml:space="preserve"> either Evaluating Process &amp; Authority + Strategic Searching or Research &amp; Scholarship + The Value of Information based on the last digit of their student ID. While students were assigned two modules to complete, not all students successfully completed both modules. The rem</w:t>
      </w:r>
      <w:r w:rsidR="004D7DCA" w:rsidRPr="000B192A">
        <w:rPr>
          <w:rFonts w:ascii="Arial" w:hAnsi="Arial" w:cs="Arial"/>
          <w:sz w:val="24"/>
          <w:szCs w:val="24"/>
        </w:rPr>
        <w:t>a</w:t>
      </w:r>
      <w:r w:rsidR="006D6497" w:rsidRPr="000B192A">
        <w:rPr>
          <w:rFonts w:ascii="Arial" w:hAnsi="Arial" w:cs="Arial"/>
          <w:sz w:val="24"/>
          <w:szCs w:val="24"/>
        </w:rPr>
        <w:t xml:space="preserve">inder of this report shows individual analyses of the four separate modules. A total of 1,712 students took the Evaluating Process &amp; Authority test, 1,659 students took the Strategic Searching test, 1,633 </w:t>
      </w:r>
      <w:r w:rsidR="00B403AE" w:rsidRPr="000B192A">
        <w:rPr>
          <w:rFonts w:ascii="Arial" w:hAnsi="Arial" w:cs="Arial"/>
          <w:sz w:val="24"/>
          <w:szCs w:val="24"/>
        </w:rPr>
        <w:t xml:space="preserve">students </w:t>
      </w:r>
      <w:r w:rsidR="006D6497" w:rsidRPr="000B192A">
        <w:rPr>
          <w:rFonts w:ascii="Arial" w:hAnsi="Arial" w:cs="Arial"/>
          <w:sz w:val="24"/>
          <w:szCs w:val="24"/>
        </w:rPr>
        <w:t xml:space="preserve">took the Research &amp; Scholarship test, and 1,601 </w:t>
      </w:r>
      <w:r w:rsidR="00B403AE" w:rsidRPr="000B192A">
        <w:rPr>
          <w:rFonts w:ascii="Arial" w:hAnsi="Arial" w:cs="Arial"/>
          <w:sz w:val="24"/>
          <w:szCs w:val="24"/>
        </w:rPr>
        <w:t xml:space="preserve">students </w:t>
      </w:r>
      <w:r w:rsidR="006D6497" w:rsidRPr="000B192A">
        <w:rPr>
          <w:rFonts w:ascii="Arial" w:hAnsi="Arial" w:cs="Arial"/>
          <w:sz w:val="24"/>
          <w:szCs w:val="24"/>
        </w:rPr>
        <w:t>took The Value of Information test</w:t>
      </w:r>
      <w:r w:rsidR="008F1C40" w:rsidRPr="000B192A">
        <w:rPr>
          <w:rFonts w:ascii="Arial" w:hAnsi="Arial" w:cs="Arial"/>
          <w:sz w:val="24"/>
          <w:szCs w:val="24"/>
        </w:rPr>
        <w:t xml:space="preserve">. </w:t>
      </w:r>
      <w:r w:rsidR="00747361" w:rsidRPr="000B192A">
        <w:rPr>
          <w:rFonts w:ascii="Arial" w:hAnsi="Arial" w:cs="Arial"/>
          <w:sz w:val="24"/>
          <w:szCs w:val="24"/>
        </w:rPr>
        <w:t>Generally, across all four modules, s</w:t>
      </w:r>
      <w:r w:rsidRPr="000B192A">
        <w:rPr>
          <w:rFonts w:ascii="Arial" w:hAnsi="Arial" w:cs="Arial"/>
          <w:sz w:val="24"/>
          <w:szCs w:val="24"/>
        </w:rPr>
        <w:t xml:space="preserve">tudents were </w:t>
      </w:r>
      <w:r w:rsidR="009D57DA" w:rsidRPr="000B192A">
        <w:rPr>
          <w:rFonts w:ascii="Arial" w:hAnsi="Arial" w:cs="Arial"/>
          <w:sz w:val="24"/>
          <w:szCs w:val="24"/>
        </w:rPr>
        <w:t xml:space="preserve">moderately </w:t>
      </w:r>
      <w:r w:rsidRPr="000B192A">
        <w:rPr>
          <w:rFonts w:ascii="Arial" w:hAnsi="Arial" w:cs="Arial"/>
          <w:sz w:val="24"/>
          <w:szCs w:val="24"/>
        </w:rPr>
        <w:t xml:space="preserve">motivated to take the assessment and were neutral about the test’s importance. In total, </w:t>
      </w:r>
      <w:r w:rsidR="00984EA7" w:rsidRPr="000B192A">
        <w:rPr>
          <w:rFonts w:ascii="Arial" w:hAnsi="Arial" w:cs="Arial"/>
          <w:sz w:val="24"/>
          <w:szCs w:val="24"/>
        </w:rPr>
        <w:t>220</w:t>
      </w:r>
      <w:r w:rsidRPr="000B192A">
        <w:rPr>
          <w:rFonts w:ascii="Arial" w:hAnsi="Arial" w:cs="Arial"/>
          <w:sz w:val="24"/>
          <w:szCs w:val="24"/>
        </w:rPr>
        <w:t xml:space="preserve"> student</w:t>
      </w:r>
      <w:r w:rsidR="00984EA7" w:rsidRPr="000B192A">
        <w:rPr>
          <w:rFonts w:ascii="Arial" w:hAnsi="Arial" w:cs="Arial"/>
          <w:sz w:val="24"/>
          <w:szCs w:val="24"/>
        </w:rPr>
        <w:t>s</w:t>
      </w:r>
      <w:r w:rsidRPr="000B192A">
        <w:rPr>
          <w:rFonts w:ascii="Arial" w:hAnsi="Arial" w:cs="Arial"/>
          <w:sz w:val="24"/>
          <w:szCs w:val="24"/>
        </w:rPr>
        <w:t xml:space="preserve"> </w:t>
      </w:r>
      <w:r w:rsidR="00984EA7" w:rsidRPr="000B192A">
        <w:rPr>
          <w:rFonts w:ascii="Arial" w:hAnsi="Arial" w:cs="Arial"/>
          <w:sz w:val="24"/>
          <w:szCs w:val="24"/>
        </w:rPr>
        <w:t>were</w:t>
      </w:r>
      <w:r w:rsidR="002A22B4" w:rsidRPr="000B192A">
        <w:rPr>
          <w:rFonts w:ascii="Arial" w:hAnsi="Arial" w:cs="Arial"/>
          <w:sz w:val="24"/>
          <w:szCs w:val="24"/>
        </w:rPr>
        <w:t xml:space="preserve"> </w:t>
      </w:r>
      <w:r w:rsidRPr="000B192A">
        <w:rPr>
          <w:rFonts w:ascii="Arial" w:hAnsi="Arial" w:cs="Arial"/>
          <w:sz w:val="24"/>
          <w:szCs w:val="24"/>
        </w:rPr>
        <w:t>identified as ‘unmotivated’ and removed from the sample.</w:t>
      </w:r>
      <w:r w:rsidR="00502599" w:rsidRPr="000B192A">
        <w:rPr>
          <w:rFonts w:ascii="Arial" w:hAnsi="Arial" w:cs="Arial"/>
          <w:sz w:val="24"/>
          <w:szCs w:val="24"/>
        </w:rPr>
        <w:t xml:space="preserve"> Additionally, 71 students either had incomplete or missing data and were excluded from analyses.</w:t>
      </w:r>
      <w:r w:rsidRPr="000B192A">
        <w:rPr>
          <w:rFonts w:ascii="Arial" w:hAnsi="Arial" w:cs="Arial"/>
          <w:sz w:val="24"/>
          <w:szCs w:val="24"/>
        </w:rPr>
        <w:t xml:space="preserve">  </w:t>
      </w:r>
    </w:p>
    <w:p w14:paraId="567D5DC5" w14:textId="5E363453" w:rsidR="007B6757" w:rsidRPr="000B192A" w:rsidRDefault="007B6757" w:rsidP="003561C3">
      <w:pPr>
        <w:spacing w:before="0" w:after="0"/>
        <w:rPr>
          <w:rFonts w:ascii="Arial" w:hAnsi="Arial" w:cs="Arial"/>
          <w:b/>
          <w:sz w:val="24"/>
          <w:szCs w:val="24"/>
          <w:u w:val="single"/>
        </w:rPr>
      </w:pPr>
      <w:r w:rsidRPr="000B192A">
        <w:rPr>
          <w:rFonts w:ascii="Arial" w:hAnsi="Arial" w:cs="Arial"/>
          <w:b/>
          <w:sz w:val="24"/>
          <w:szCs w:val="24"/>
          <w:u w:val="single"/>
        </w:rPr>
        <w:t xml:space="preserve">Overall Performance </w:t>
      </w:r>
    </w:p>
    <w:p w14:paraId="30D70672" w14:textId="0B478526" w:rsidR="001F3DA4" w:rsidRDefault="006B606A" w:rsidP="003561C3">
      <w:pPr>
        <w:spacing w:before="0" w:after="0"/>
        <w:rPr>
          <w:rFonts w:ascii="Arial" w:hAnsi="Arial" w:cs="Arial"/>
          <w:sz w:val="24"/>
          <w:szCs w:val="24"/>
        </w:rPr>
      </w:pPr>
      <w:r w:rsidRPr="000B192A">
        <w:rPr>
          <w:rFonts w:ascii="Arial" w:hAnsi="Arial" w:cs="Arial"/>
          <w:sz w:val="24"/>
          <w:szCs w:val="24"/>
        </w:rPr>
        <w:t>Figure</w:t>
      </w:r>
      <w:r w:rsidR="004E3C37" w:rsidRPr="000B192A">
        <w:rPr>
          <w:rFonts w:ascii="Arial" w:hAnsi="Arial" w:cs="Arial"/>
          <w:sz w:val="24"/>
          <w:szCs w:val="24"/>
        </w:rPr>
        <w:t>s</w:t>
      </w:r>
      <w:r w:rsidRPr="000B192A">
        <w:rPr>
          <w:rFonts w:ascii="Arial" w:hAnsi="Arial" w:cs="Arial"/>
          <w:sz w:val="24"/>
          <w:szCs w:val="24"/>
        </w:rPr>
        <w:t xml:space="preserve"> 1</w:t>
      </w:r>
      <w:r w:rsidR="00D42F9E" w:rsidRPr="000B192A">
        <w:rPr>
          <w:rFonts w:ascii="Arial" w:hAnsi="Arial" w:cs="Arial"/>
          <w:sz w:val="24"/>
          <w:szCs w:val="24"/>
        </w:rPr>
        <w:t>a</w:t>
      </w:r>
      <w:r w:rsidR="002610B3" w:rsidRPr="000B192A">
        <w:rPr>
          <w:rFonts w:ascii="Arial" w:hAnsi="Arial" w:cs="Arial"/>
          <w:sz w:val="24"/>
          <w:szCs w:val="24"/>
        </w:rPr>
        <w:t>-d</w:t>
      </w:r>
      <w:r w:rsidRPr="000B192A">
        <w:rPr>
          <w:rFonts w:ascii="Arial" w:hAnsi="Arial" w:cs="Arial"/>
          <w:sz w:val="24"/>
          <w:szCs w:val="24"/>
        </w:rPr>
        <w:t xml:space="preserve"> display th</w:t>
      </w:r>
      <w:r w:rsidR="002610B3" w:rsidRPr="000B192A">
        <w:rPr>
          <w:rFonts w:ascii="Arial" w:hAnsi="Arial" w:cs="Arial"/>
          <w:sz w:val="24"/>
          <w:szCs w:val="24"/>
        </w:rPr>
        <w:t>e</w:t>
      </w:r>
      <w:r w:rsidRPr="000B192A">
        <w:rPr>
          <w:rFonts w:ascii="Arial" w:hAnsi="Arial" w:cs="Arial"/>
          <w:sz w:val="24"/>
          <w:szCs w:val="24"/>
        </w:rPr>
        <w:t xml:space="preserve"> o</w:t>
      </w:r>
      <w:r w:rsidR="0092528A" w:rsidRPr="000B192A">
        <w:rPr>
          <w:rFonts w:ascii="Arial" w:hAnsi="Arial" w:cs="Arial"/>
          <w:sz w:val="24"/>
          <w:szCs w:val="24"/>
        </w:rPr>
        <w:t>vera</w:t>
      </w:r>
      <w:r w:rsidR="002610B3" w:rsidRPr="000B192A">
        <w:rPr>
          <w:rFonts w:ascii="Arial" w:hAnsi="Arial" w:cs="Arial"/>
          <w:sz w:val="24"/>
          <w:szCs w:val="24"/>
        </w:rPr>
        <w:t>ll average score and sub</w:t>
      </w:r>
      <w:r w:rsidR="004D7DCA" w:rsidRPr="000B192A">
        <w:rPr>
          <w:rFonts w:ascii="Arial" w:hAnsi="Arial" w:cs="Arial"/>
          <w:sz w:val="24"/>
          <w:szCs w:val="24"/>
        </w:rPr>
        <w:t>-</w:t>
      </w:r>
      <w:r w:rsidR="002610B3" w:rsidRPr="000B192A">
        <w:rPr>
          <w:rFonts w:ascii="Arial" w:hAnsi="Arial" w:cs="Arial"/>
          <w:sz w:val="24"/>
          <w:szCs w:val="24"/>
        </w:rPr>
        <w:t>scores for motivated students across all four modules.</w:t>
      </w:r>
      <w:r w:rsidR="003004B8" w:rsidRPr="000B192A">
        <w:rPr>
          <w:rFonts w:ascii="Arial" w:hAnsi="Arial" w:cs="Arial"/>
          <w:sz w:val="24"/>
          <w:szCs w:val="24"/>
        </w:rPr>
        <w:t xml:space="preserve"> As shown below, the highest average overall score was for Research &amp; Scholarship (M = 580.</w:t>
      </w:r>
      <w:r w:rsidR="00197011" w:rsidRPr="000B192A">
        <w:rPr>
          <w:rFonts w:ascii="Arial" w:hAnsi="Arial" w:cs="Arial"/>
          <w:sz w:val="24"/>
          <w:szCs w:val="24"/>
        </w:rPr>
        <w:t>99</w:t>
      </w:r>
      <w:r w:rsidR="003004B8" w:rsidRPr="000B192A">
        <w:rPr>
          <w:rFonts w:ascii="Arial" w:hAnsi="Arial" w:cs="Arial"/>
          <w:sz w:val="24"/>
          <w:szCs w:val="24"/>
        </w:rPr>
        <w:t>), and the lowest average overall score was for Strategic Searching (M = 55</w:t>
      </w:r>
      <w:r w:rsidR="00197011" w:rsidRPr="000B192A">
        <w:rPr>
          <w:rFonts w:ascii="Arial" w:hAnsi="Arial" w:cs="Arial"/>
          <w:sz w:val="24"/>
          <w:szCs w:val="24"/>
        </w:rPr>
        <w:t>9.05</w:t>
      </w:r>
      <w:r w:rsidR="003004B8" w:rsidRPr="000B192A">
        <w:rPr>
          <w:rFonts w:ascii="Arial" w:hAnsi="Arial" w:cs="Arial"/>
          <w:sz w:val="24"/>
          <w:szCs w:val="24"/>
        </w:rPr>
        <w:t>).</w:t>
      </w:r>
      <w:r w:rsidR="00B81806" w:rsidRPr="000B192A">
        <w:rPr>
          <w:rFonts w:ascii="Arial" w:hAnsi="Arial" w:cs="Arial"/>
          <w:sz w:val="24"/>
          <w:szCs w:val="24"/>
        </w:rPr>
        <w:t xml:space="preserve"> </w:t>
      </w:r>
      <w:r w:rsidR="007B6757" w:rsidRPr="000B192A">
        <w:rPr>
          <w:rFonts w:ascii="Arial" w:hAnsi="Arial" w:cs="Arial"/>
          <w:sz w:val="24"/>
          <w:szCs w:val="24"/>
        </w:rPr>
        <w:t xml:space="preserve">Subsequent exploratory analyses revealed statistically significant gaps in knowledge, </w:t>
      </w:r>
      <w:r w:rsidR="00DA1C0D" w:rsidRPr="000B192A">
        <w:rPr>
          <w:rFonts w:ascii="Arial" w:hAnsi="Arial" w:cs="Arial"/>
          <w:sz w:val="24"/>
          <w:szCs w:val="24"/>
        </w:rPr>
        <w:t>which are further explored throughout the report and mentioned</w:t>
      </w:r>
      <w:r w:rsidR="002610B3" w:rsidRPr="000B192A">
        <w:rPr>
          <w:rFonts w:ascii="Arial" w:hAnsi="Arial" w:cs="Arial"/>
          <w:sz w:val="24"/>
          <w:szCs w:val="24"/>
        </w:rPr>
        <w:t xml:space="preserve"> in the ‘Main Takeaways’ section at the end of this report</w:t>
      </w:r>
      <w:r w:rsidR="007B6757" w:rsidRPr="000B192A">
        <w:rPr>
          <w:rFonts w:ascii="Arial" w:hAnsi="Arial" w:cs="Arial"/>
          <w:sz w:val="24"/>
          <w:szCs w:val="24"/>
        </w:rPr>
        <w:t xml:space="preserve">. </w:t>
      </w:r>
    </w:p>
    <w:p w14:paraId="51CBC8B6" w14:textId="11DFDA04" w:rsidR="000B192A" w:rsidRDefault="000B192A" w:rsidP="003561C3">
      <w:pPr>
        <w:spacing w:before="0" w:after="0"/>
        <w:rPr>
          <w:rFonts w:ascii="Arial" w:hAnsi="Arial" w:cs="Arial"/>
          <w:sz w:val="24"/>
          <w:szCs w:val="24"/>
        </w:rPr>
      </w:pPr>
    </w:p>
    <w:p w14:paraId="53BB9482" w14:textId="5E3D1CE3" w:rsidR="000B192A" w:rsidRDefault="000B192A" w:rsidP="003561C3">
      <w:pPr>
        <w:spacing w:before="0" w:after="0"/>
        <w:rPr>
          <w:rFonts w:ascii="Arial" w:hAnsi="Arial" w:cs="Arial"/>
          <w:sz w:val="24"/>
          <w:szCs w:val="24"/>
        </w:rPr>
      </w:pPr>
    </w:p>
    <w:p w14:paraId="698A0C40" w14:textId="7004E0A5" w:rsidR="000B192A" w:rsidRDefault="000B192A" w:rsidP="003561C3">
      <w:pPr>
        <w:spacing w:before="0" w:after="0"/>
        <w:rPr>
          <w:rFonts w:ascii="Arial" w:hAnsi="Arial" w:cs="Arial"/>
          <w:sz w:val="24"/>
          <w:szCs w:val="24"/>
        </w:rPr>
      </w:pPr>
    </w:p>
    <w:p w14:paraId="062AFB47" w14:textId="39F68479" w:rsidR="000B192A" w:rsidRDefault="000B192A" w:rsidP="003561C3">
      <w:pPr>
        <w:spacing w:before="0" w:after="0"/>
        <w:rPr>
          <w:rFonts w:ascii="Arial" w:hAnsi="Arial" w:cs="Arial"/>
          <w:sz w:val="24"/>
          <w:szCs w:val="24"/>
        </w:rPr>
      </w:pPr>
    </w:p>
    <w:p w14:paraId="4144D9D8" w14:textId="0965FCAD" w:rsidR="000B192A" w:rsidRDefault="000B192A" w:rsidP="003561C3">
      <w:pPr>
        <w:spacing w:before="0" w:after="0"/>
        <w:rPr>
          <w:rFonts w:ascii="Arial" w:hAnsi="Arial" w:cs="Arial"/>
          <w:sz w:val="24"/>
          <w:szCs w:val="24"/>
        </w:rPr>
      </w:pPr>
    </w:p>
    <w:p w14:paraId="289B3E15" w14:textId="66A97F2C" w:rsidR="000B192A" w:rsidRDefault="000B192A" w:rsidP="003561C3">
      <w:pPr>
        <w:spacing w:before="0" w:after="0"/>
        <w:rPr>
          <w:rFonts w:ascii="Arial" w:hAnsi="Arial" w:cs="Arial"/>
          <w:sz w:val="24"/>
          <w:szCs w:val="24"/>
        </w:rPr>
      </w:pPr>
    </w:p>
    <w:p w14:paraId="0F80A922" w14:textId="55E53147" w:rsidR="000B192A" w:rsidRDefault="000B192A" w:rsidP="003561C3">
      <w:pPr>
        <w:spacing w:before="0" w:after="0"/>
        <w:rPr>
          <w:rFonts w:ascii="Arial" w:hAnsi="Arial" w:cs="Arial"/>
          <w:sz w:val="24"/>
          <w:szCs w:val="24"/>
        </w:rPr>
      </w:pPr>
    </w:p>
    <w:p w14:paraId="54A045E9" w14:textId="23A6E2AC" w:rsidR="000B192A" w:rsidRDefault="000B192A" w:rsidP="003561C3">
      <w:pPr>
        <w:spacing w:before="0" w:after="0"/>
        <w:rPr>
          <w:rFonts w:ascii="Arial" w:hAnsi="Arial" w:cs="Arial"/>
          <w:sz w:val="24"/>
          <w:szCs w:val="24"/>
        </w:rPr>
      </w:pPr>
    </w:p>
    <w:p w14:paraId="5452B0F5" w14:textId="035B83FE" w:rsidR="000B192A" w:rsidRDefault="000B192A" w:rsidP="003561C3">
      <w:pPr>
        <w:spacing w:before="0" w:after="0"/>
        <w:rPr>
          <w:rFonts w:ascii="Arial" w:hAnsi="Arial" w:cs="Arial"/>
          <w:sz w:val="24"/>
          <w:szCs w:val="24"/>
        </w:rPr>
      </w:pPr>
    </w:p>
    <w:p w14:paraId="68E36AB5" w14:textId="77777777" w:rsidR="000B192A" w:rsidRPr="000B192A" w:rsidRDefault="000B192A" w:rsidP="003561C3">
      <w:pPr>
        <w:spacing w:before="0" w:after="0"/>
        <w:rPr>
          <w:rFonts w:ascii="Arial" w:hAnsi="Arial" w:cs="Arial"/>
          <w:sz w:val="24"/>
          <w:szCs w:val="24"/>
        </w:rPr>
      </w:pPr>
    </w:p>
    <w:p w14:paraId="242A933C" w14:textId="77818DDF" w:rsidR="00424191" w:rsidRPr="000B192A" w:rsidRDefault="00424191" w:rsidP="00424191">
      <w:pPr>
        <w:rPr>
          <w:rFonts w:ascii="Arial" w:hAnsi="Arial" w:cs="Arial"/>
          <w:i/>
          <w:sz w:val="24"/>
          <w:szCs w:val="24"/>
        </w:rPr>
      </w:pPr>
      <w:r w:rsidRPr="000B192A">
        <w:rPr>
          <w:rFonts w:ascii="Arial" w:hAnsi="Arial" w:cs="Arial"/>
          <w:i/>
          <w:sz w:val="24"/>
          <w:szCs w:val="24"/>
        </w:rPr>
        <w:lastRenderedPageBreak/>
        <w:t xml:space="preserve">Figure </w:t>
      </w:r>
      <w:r w:rsidR="00500878" w:rsidRPr="000B192A">
        <w:rPr>
          <w:rFonts w:ascii="Arial" w:hAnsi="Arial" w:cs="Arial"/>
          <w:i/>
          <w:sz w:val="24"/>
          <w:szCs w:val="24"/>
        </w:rPr>
        <w:t>1</w:t>
      </w:r>
      <w:r w:rsidRPr="000B192A">
        <w:rPr>
          <w:rFonts w:ascii="Arial" w:hAnsi="Arial" w:cs="Arial"/>
          <w:i/>
          <w:sz w:val="24"/>
          <w:szCs w:val="24"/>
        </w:rPr>
        <w:t>a – Evaluating Process &amp; Authority Scores</w:t>
      </w:r>
    </w:p>
    <w:p w14:paraId="105F3B31" w14:textId="61399E9F" w:rsidR="00424191" w:rsidRPr="00E336CE" w:rsidRDefault="002F1E18" w:rsidP="00424191">
      <w:pPr>
        <w:rPr>
          <w:rFonts w:ascii="Arial" w:hAnsi="Arial" w:cs="Arial"/>
          <w:i/>
          <w:sz w:val="18"/>
          <w:szCs w:val="18"/>
        </w:rPr>
      </w:pPr>
      <w:r w:rsidRPr="00E336CE">
        <w:rPr>
          <w:rFonts w:ascii="Arial" w:hAnsi="Arial" w:cs="Arial"/>
          <w:i/>
          <w:noProof/>
          <w:sz w:val="18"/>
          <w:szCs w:val="18"/>
        </w:rPr>
        <w:drawing>
          <wp:inline distT="0" distB="0" distL="0" distR="0" wp14:anchorId="1B2F9962" wp14:editId="56E10017">
            <wp:extent cx="6858000" cy="2891584"/>
            <wp:effectExtent l="0" t="0" r="0"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728C80" w14:textId="32FF5817" w:rsidR="00E336CE" w:rsidRPr="003F039D" w:rsidRDefault="00232437" w:rsidP="00424191">
      <w:pPr>
        <w:rPr>
          <w:rFonts w:ascii="Arial" w:hAnsi="Arial" w:cs="Arial"/>
          <w:i/>
          <w:sz w:val="24"/>
          <w:szCs w:val="24"/>
        </w:rPr>
      </w:pPr>
      <w:r w:rsidRPr="000B192A">
        <w:rPr>
          <w:rFonts w:ascii="Arial" w:hAnsi="Arial" w:cs="Arial"/>
          <w:i/>
          <w:sz w:val="24"/>
          <w:szCs w:val="24"/>
        </w:rPr>
        <w:t xml:space="preserve">Note. </w:t>
      </w:r>
      <w:r w:rsidR="00424191" w:rsidRPr="000B192A">
        <w:rPr>
          <w:rFonts w:ascii="Arial" w:hAnsi="Arial" w:cs="Arial"/>
          <w:i/>
          <w:sz w:val="24"/>
          <w:szCs w:val="24"/>
        </w:rPr>
        <w:t>N = 1</w:t>
      </w:r>
      <w:r w:rsidR="00E32335" w:rsidRPr="000B192A">
        <w:rPr>
          <w:rFonts w:ascii="Arial" w:hAnsi="Arial" w:cs="Arial"/>
          <w:i/>
          <w:sz w:val="24"/>
          <w:szCs w:val="24"/>
        </w:rPr>
        <w:t>,</w:t>
      </w:r>
      <w:r w:rsidR="00424191" w:rsidRPr="000B192A">
        <w:rPr>
          <w:rFonts w:ascii="Arial" w:hAnsi="Arial" w:cs="Arial"/>
          <w:i/>
          <w:sz w:val="24"/>
          <w:szCs w:val="24"/>
        </w:rPr>
        <w:t>6</w:t>
      </w:r>
      <w:r w:rsidR="008621C1" w:rsidRPr="000B192A">
        <w:rPr>
          <w:rFonts w:ascii="Arial" w:hAnsi="Arial" w:cs="Arial"/>
          <w:i/>
          <w:sz w:val="24"/>
          <w:szCs w:val="24"/>
        </w:rPr>
        <w:t>39</w:t>
      </w:r>
      <w:r w:rsidR="00424191" w:rsidRPr="000B192A">
        <w:rPr>
          <w:rFonts w:ascii="Arial" w:hAnsi="Arial" w:cs="Arial"/>
          <w:i/>
          <w:sz w:val="24"/>
          <w:szCs w:val="24"/>
        </w:rPr>
        <w:t>; “Evaluating Process and Authority” references the Overall average.</w:t>
      </w:r>
    </w:p>
    <w:p w14:paraId="3F7F9F88" w14:textId="402CA856" w:rsidR="001F3DA4" w:rsidRPr="000B192A" w:rsidRDefault="001F3DA4" w:rsidP="001F3DA4">
      <w:pPr>
        <w:rPr>
          <w:rFonts w:ascii="Arial" w:hAnsi="Arial" w:cs="Arial"/>
          <w:i/>
          <w:sz w:val="24"/>
          <w:szCs w:val="24"/>
        </w:rPr>
      </w:pPr>
      <w:r w:rsidRPr="000B192A">
        <w:rPr>
          <w:rFonts w:ascii="Arial" w:hAnsi="Arial" w:cs="Arial"/>
          <w:i/>
          <w:sz w:val="24"/>
          <w:szCs w:val="24"/>
        </w:rPr>
        <w:t xml:space="preserve">Figure </w:t>
      </w:r>
      <w:r w:rsidR="00500878" w:rsidRPr="000B192A">
        <w:rPr>
          <w:rFonts w:ascii="Arial" w:hAnsi="Arial" w:cs="Arial"/>
          <w:i/>
          <w:sz w:val="24"/>
          <w:szCs w:val="24"/>
        </w:rPr>
        <w:t>1</w:t>
      </w:r>
      <w:r w:rsidRPr="000B192A">
        <w:rPr>
          <w:rFonts w:ascii="Arial" w:hAnsi="Arial" w:cs="Arial"/>
          <w:i/>
          <w:sz w:val="24"/>
          <w:szCs w:val="24"/>
        </w:rPr>
        <w:t>b –Strategic Searching Scores</w:t>
      </w:r>
    </w:p>
    <w:p w14:paraId="1E17FB40" w14:textId="11BA0614" w:rsidR="001F3DA4" w:rsidRPr="00E336CE" w:rsidRDefault="006660EF" w:rsidP="001F3DA4">
      <w:pPr>
        <w:rPr>
          <w:rFonts w:ascii="Arial" w:hAnsi="Arial" w:cs="Arial"/>
          <w:i/>
        </w:rPr>
      </w:pPr>
      <w:r w:rsidRPr="00E336CE">
        <w:rPr>
          <w:rFonts w:ascii="Arial" w:hAnsi="Arial" w:cs="Arial"/>
          <w:i/>
          <w:noProof/>
        </w:rPr>
        <w:drawing>
          <wp:inline distT="0" distB="0" distL="0" distR="0" wp14:anchorId="49E0E80A" wp14:editId="36878D93">
            <wp:extent cx="6858000" cy="2891155"/>
            <wp:effectExtent l="0" t="0" r="0" b="444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0E8DBC" w14:textId="279C6B3B" w:rsidR="001F3DA4" w:rsidRPr="000B192A" w:rsidRDefault="00232437" w:rsidP="001F3DA4">
      <w:pPr>
        <w:rPr>
          <w:rFonts w:ascii="Arial" w:hAnsi="Arial" w:cs="Arial"/>
          <w:i/>
          <w:sz w:val="24"/>
          <w:szCs w:val="24"/>
        </w:rPr>
      </w:pPr>
      <w:r w:rsidRPr="000B192A">
        <w:rPr>
          <w:rFonts w:ascii="Arial" w:hAnsi="Arial" w:cs="Arial"/>
          <w:i/>
          <w:sz w:val="24"/>
          <w:szCs w:val="24"/>
        </w:rPr>
        <w:t xml:space="preserve">Note. </w:t>
      </w:r>
      <w:r w:rsidR="001F3DA4" w:rsidRPr="000B192A">
        <w:rPr>
          <w:rFonts w:ascii="Arial" w:hAnsi="Arial" w:cs="Arial"/>
          <w:i/>
          <w:sz w:val="24"/>
          <w:szCs w:val="24"/>
        </w:rPr>
        <w:t>N = 1</w:t>
      </w:r>
      <w:r w:rsidR="00E32335" w:rsidRPr="000B192A">
        <w:rPr>
          <w:rFonts w:ascii="Arial" w:hAnsi="Arial" w:cs="Arial"/>
          <w:i/>
          <w:sz w:val="24"/>
          <w:szCs w:val="24"/>
        </w:rPr>
        <w:t>,</w:t>
      </w:r>
      <w:r w:rsidR="0076192B" w:rsidRPr="000B192A">
        <w:rPr>
          <w:rFonts w:ascii="Arial" w:hAnsi="Arial" w:cs="Arial"/>
          <w:i/>
          <w:sz w:val="24"/>
          <w:szCs w:val="24"/>
        </w:rPr>
        <w:t>583</w:t>
      </w:r>
      <w:r w:rsidR="001F3DA4" w:rsidRPr="000B192A">
        <w:rPr>
          <w:rFonts w:ascii="Arial" w:hAnsi="Arial" w:cs="Arial"/>
          <w:i/>
          <w:sz w:val="24"/>
          <w:szCs w:val="24"/>
        </w:rPr>
        <w:t>; “Strategic Searching” references the Overall average.</w:t>
      </w:r>
    </w:p>
    <w:p w14:paraId="0ADBFB93" w14:textId="2696024D" w:rsidR="00E336CE" w:rsidRPr="000B192A" w:rsidRDefault="00E336CE" w:rsidP="001F3DA4">
      <w:pPr>
        <w:rPr>
          <w:rFonts w:ascii="Arial" w:hAnsi="Arial" w:cs="Arial"/>
          <w:iCs/>
          <w:sz w:val="24"/>
          <w:szCs w:val="24"/>
        </w:rPr>
      </w:pPr>
    </w:p>
    <w:p w14:paraId="63E30E86" w14:textId="77777777" w:rsidR="00E336CE" w:rsidRPr="000B192A" w:rsidRDefault="00E336CE" w:rsidP="001F3DA4">
      <w:pPr>
        <w:rPr>
          <w:rFonts w:ascii="Arial" w:hAnsi="Arial" w:cs="Arial"/>
          <w:iCs/>
          <w:sz w:val="24"/>
          <w:szCs w:val="24"/>
        </w:rPr>
      </w:pPr>
    </w:p>
    <w:p w14:paraId="5E6023B6" w14:textId="0C42BCB1" w:rsidR="001F3DA4" w:rsidRPr="000B192A" w:rsidRDefault="001F3DA4" w:rsidP="001F3DA4">
      <w:pPr>
        <w:rPr>
          <w:rFonts w:ascii="Arial" w:hAnsi="Arial" w:cs="Arial"/>
          <w:i/>
          <w:sz w:val="24"/>
          <w:szCs w:val="24"/>
        </w:rPr>
      </w:pPr>
      <w:r w:rsidRPr="000B192A">
        <w:rPr>
          <w:rFonts w:ascii="Arial" w:hAnsi="Arial" w:cs="Arial"/>
          <w:i/>
          <w:sz w:val="24"/>
          <w:szCs w:val="24"/>
        </w:rPr>
        <w:lastRenderedPageBreak/>
        <w:t xml:space="preserve">Figure </w:t>
      </w:r>
      <w:r w:rsidR="00500878" w:rsidRPr="000B192A">
        <w:rPr>
          <w:rFonts w:ascii="Arial" w:hAnsi="Arial" w:cs="Arial"/>
          <w:i/>
          <w:sz w:val="24"/>
          <w:szCs w:val="24"/>
        </w:rPr>
        <w:t>1</w:t>
      </w:r>
      <w:r w:rsidRPr="000B192A">
        <w:rPr>
          <w:rFonts w:ascii="Arial" w:hAnsi="Arial" w:cs="Arial"/>
          <w:i/>
          <w:sz w:val="24"/>
          <w:szCs w:val="24"/>
        </w:rPr>
        <w:t>c –Research &amp; Scholarship Scores</w:t>
      </w:r>
    </w:p>
    <w:p w14:paraId="2946E2B9" w14:textId="749711B6" w:rsidR="001F3DA4" w:rsidRPr="00E336CE" w:rsidRDefault="00C5778F" w:rsidP="001F3DA4">
      <w:pPr>
        <w:rPr>
          <w:rFonts w:ascii="Arial" w:hAnsi="Arial" w:cs="Arial"/>
          <w:i/>
        </w:rPr>
      </w:pPr>
      <w:r w:rsidRPr="00E336CE">
        <w:rPr>
          <w:rFonts w:ascii="Arial" w:hAnsi="Arial" w:cs="Arial"/>
          <w:i/>
          <w:noProof/>
        </w:rPr>
        <w:drawing>
          <wp:inline distT="0" distB="0" distL="0" distR="0" wp14:anchorId="79343279" wp14:editId="3112C8FE">
            <wp:extent cx="6858000" cy="2891155"/>
            <wp:effectExtent l="0" t="0" r="0" b="444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3D237D" w14:textId="38B58EBE" w:rsidR="00E336CE" w:rsidRPr="000B192A" w:rsidRDefault="00232437" w:rsidP="001F3DA4">
      <w:pPr>
        <w:rPr>
          <w:rFonts w:ascii="Arial" w:hAnsi="Arial" w:cs="Arial"/>
          <w:i/>
          <w:sz w:val="24"/>
          <w:szCs w:val="24"/>
        </w:rPr>
      </w:pPr>
      <w:r w:rsidRPr="000B192A">
        <w:rPr>
          <w:rFonts w:ascii="Arial" w:hAnsi="Arial" w:cs="Arial"/>
          <w:i/>
          <w:sz w:val="24"/>
          <w:szCs w:val="24"/>
        </w:rPr>
        <w:t xml:space="preserve">Note. </w:t>
      </w:r>
      <w:r w:rsidR="001F3DA4" w:rsidRPr="000B192A">
        <w:rPr>
          <w:rFonts w:ascii="Arial" w:hAnsi="Arial" w:cs="Arial"/>
          <w:i/>
          <w:sz w:val="24"/>
          <w:szCs w:val="24"/>
        </w:rPr>
        <w:t>N = 1</w:t>
      </w:r>
      <w:r w:rsidR="00E32335" w:rsidRPr="000B192A">
        <w:rPr>
          <w:rFonts w:ascii="Arial" w:hAnsi="Arial" w:cs="Arial"/>
          <w:i/>
          <w:sz w:val="24"/>
          <w:szCs w:val="24"/>
        </w:rPr>
        <w:t>,</w:t>
      </w:r>
      <w:r w:rsidR="001F3DA4" w:rsidRPr="000B192A">
        <w:rPr>
          <w:rFonts w:ascii="Arial" w:hAnsi="Arial" w:cs="Arial"/>
          <w:i/>
          <w:sz w:val="24"/>
          <w:szCs w:val="24"/>
        </w:rPr>
        <w:t>5</w:t>
      </w:r>
      <w:r w:rsidR="00C970D0" w:rsidRPr="000B192A">
        <w:rPr>
          <w:rFonts w:ascii="Arial" w:hAnsi="Arial" w:cs="Arial"/>
          <w:i/>
          <w:sz w:val="24"/>
          <w:szCs w:val="24"/>
        </w:rPr>
        <w:t>60</w:t>
      </w:r>
      <w:r w:rsidR="001F3DA4" w:rsidRPr="000B192A">
        <w:rPr>
          <w:rFonts w:ascii="Arial" w:hAnsi="Arial" w:cs="Arial"/>
          <w:i/>
          <w:sz w:val="24"/>
          <w:szCs w:val="24"/>
        </w:rPr>
        <w:t>; “Research and Scholarship” references the Overall average.</w:t>
      </w:r>
    </w:p>
    <w:p w14:paraId="56202512" w14:textId="774D96C8" w:rsidR="001F3DA4" w:rsidRPr="000B192A" w:rsidRDefault="001F3DA4" w:rsidP="001F3DA4">
      <w:pPr>
        <w:rPr>
          <w:rFonts w:ascii="Arial" w:hAnsi="Arial" w:cs="Arial"/>
          <w:i/>
          <w:sz w:val="24"/>
          <w:szCs w:val="24"/>
        </w:rPr>
      </w:pPr>
      <w:r w:rsidRPr="000B192A">
        <w:rPr>
          <w:rFonts w:ascii="Arial" w:hAnsi="Arial" w:cs="Arial"/>
          <w:i/>
          <w:sz w:val="24"/>
          <w:szCs w:val="24"/>
        </w:rPr>
        <w:t>Figure</w:t>
      </w:r>
      <w:r w:rsidR="00500878" w:rsidRPr="000B192A">
        <w:rPr>
          <w:rFonts w:ascii="Arial" w:hAnsi="Arial" w:cs="Arial"/>
          <w:i/>
          <w:sz w:val="24"/>
          <w:szCs w:val="24"/>
        </w:rPr>
        <w:t xml:space="preserve"> 1</w:t>
      </w:r>
      <w:r w:rsidRPr="000B192A">
        <w:rPr>
          <w:rFonts w:ascii="Arial" w:hAnsi="Arial" w:cs="Arial"/>
          <w:i/>
          <w:sz w:val="24"/>
          <w:szCs w:val="24"/>
        </w:rPr>
        <w:t>d –The Value of Information Scores</w:t>
      </w:r>
    </w:p>
    <w:p w14:paraId="2A3B0639" w14:textId="0C3177F0" w:rsidR="001F3DA4" w:rsidRPr="00E336CE" w:rsidRDefault="000D3D5D" w:rsidP="003F039D">
      <w:pPr>
        <w:jc w:val="center"/>
        <w:rPr>
          <w:rFonts w:ascii="Arial" w:hAnsi="Arial" w:cs="Arial"/>
          <w:i/>
        </w:rPr>
      </w:pPr>
      <w:r w:rsidRPr="00E336CE">
        <w:rPr>
          <w:rFonts w:ascii="Arial" w:hAnsi="Arial" w:cs="Arial"/>
          <w:i/>
          <w:noProof/>
        </w:rPr>
        <w:drawing>
          <wp:inline distT="0" distB="0" distL="0" distR="0" wp14:anchorId="045CE52F" wp14:editId="2DD3D782">
            <wp:extent cx="6858000" cy="3081655"/>
            <wp:effectExtent l="0" t="0" r="12700" b="1714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EDC9C9" w14:textId="51B52C78" w:rsidR="00E86625" w:rsidRPr="000B192A" w:rsidRDefault="00232437" w:rsidP="003561C3">
      <w:pPr>
        <w:rPr>
          <w:rFonts w:ascii="Arial" w:hAnsi="Arial" w:cs="Arial"/>
          <w:i/>
          <w:sz w:val="24"/>
          <w:szCs w:val="24"/>
        </w:rPr>
      </w:pPr>
      <w:r w:rsidRPr="000B192A">
        <w:rPr>
          <w:rFonts w:ascii="Arial" w:hAnsi="Arial" w:cs="Arial"/>
          <w:i/>
          <w:sz w:val="24"/>
          <w:szCs w:val="24"/>
        </w:rPr>
        <w:t xml:space="preserve">Note. </w:t>
      </w:r>
      <w:r w:rsidR="001F3DA4" w:rsidRPr="000B192A">
        <w:rPr>
          <w:rFonts w:ascii="Arial" w:hAnsi="Arial" w:cs="Arial"/>
          <w:i/>
          <w:sz w:val="24"/>
          <w:szCs w:val="24"/>
        </w:rPr>
        <w:t>N = 1</w:t>
      </w:r>
      <w:r w:rsidR="00E32335" w:rsidRPr="000B192A">
        <w:rPr>
          <w:rFonts w:ascii="Arial" w:hAnsi="Arial" w:cs="Arial"/>
          <w:i/>
          <w:sz w:val="24"/>
          <w:szCs w:val="24"/>
        </w:rPr>
        <w:t>,</w:t>
      </w:r>
      <w:r w:rsidR="001F3DA4" w:rsidRPr="000B192A">
        <w:rPr>
          <w:rFonts w:ascii="Arial" w:hAnsi="Arial" w:cs="Arial"/>
          <w:i/>
          <w:sz w:val="24"/>
          <w:szCs w:val="24"/>
        </w:rPr>
        <w:t>5</w:t>
      </w:r>
      <w:r w:rsidR="007A6149" w:rsidRPr="000B192A">
        <w:rPr>
          <w:rFonts w:ascii="Arial" w:hAnsi="Arial" w:cs="Arial"/>
          <w:i/>
          <w:sz w:val="24"/>
          <w:szCs w:val="24"/>
        </w:rPr>
        <w:t>32</w:t>
      </w:r>
      <w:r w:rsidR="001F3DA4" w:rsidRPr="000B192A">
        <w:rPr>
          <w:rFonts w:ascii="Arial" w:hAnsi="Arial" w:cs="Arial"/>
          <w:i/>
          <w:sz w:val="24"/>
          <w:szCs w:val="24"/>
        </w:rPr>
        <w:t>; “The Value of Information” references the Overall average.</w:t>
      </w:r>
    </w:p>
    <w:p w14:paraId="48DB4135" w14:textId="77777777" w:rsidR="00E86625" w:rsidRPr="00E336CE" w:rsidRDefault="00E86625" w:rsidP="00E86625">
      <w:pPr>
        <w:pStyle w:val="Heading2"/>
        <w:rPr>
          <w:rFonts w:ascii="Arial" w:hAnsi="Arial" w:cs="Arial"/>
          <w:sz w:val="20"/>
          <w:szCs w:val="20"/>
        </w:rPr>
      </w:pPr>
      <w:bookmarkStart w:id="2" w:name="_Toc80781401"/>
      <w:r w:rsidRPr="00E336CE">
        <w:rPr>
          <w:rFonts w:ascii="Arial" w:hAnsi="Arial" w:cs="Arial"/>
          <w:sz w:val="20"/>
          <w:szCs w:val="20"/>
        </w:rPr>
        <w:t>The Test</w:t>
      </w:r>
      <w:bookmarkEnd w:id="2"/>
    </w:p>
    <w:p w14:paraId="1E617249" w14:textId="67378A5B" w:rsidR="00E86625" w:rsidRPr="000B192A" w:rsidRDefault="00E86625" w:rsidP="00E86625">
      <w:pPr>
        <w:rPr>
          <w:rFonts w:ascii="Arial" w:hAnsi="Arial" w:cs="Arial"/>
          <w:sz w:val="24"/>
          <w:szCs w:val="24"/>
        </w:rPr>
      </w:pPr>
      <w:r w:rsidRPr="000B192A">
        <w:rPr>
          <w:rFonts w:ascii="Arial" w:hAnsi="Arial" w:cs="Arial"/>
          <w:sz w:val="24"/>
          <w:szCs w:val="24"/>
        </w:rPr>
        <w:lastRenderedPageBreak/>
        <w:t>The Threshold Achievement Test for Information Literacy (TATIL) was a test inspired by the ACRL Framework for Information Literacy for Higher Education and helps educators determine the capabilities of their students within four areas: Module 1 – Evaluating Process &amp; Authority, Module 2 – Strategic Searching, Module 3 – Research &amp; Scholarship, and Module 4 – The Value of Information.  Auburn University implemented Module</w:t>
      </w:r>
      <w:r w:rsidR="00311915" w:rsidRPr="000B192A">
        <w:rPr>
          <w:rFonts w:ascii="Arial" w:hAnsi="Arial" w:cs="Arial"/>
          <w:sz w:val="24"/>
          <w:szCs w:val="24"/>
        </w:rPr>
        <w:t>s</w:t>
      </w:r>
      <w:r w:rsidR="00AC3055" w:rsidRPr="000B192A">
        <w:rPr>
          <w:rFonts w:ascii="Arial" w:hAnsi="Arial" w:cs="Arial"/>
          <w:sz w:val="24"/>
          <w:szCs w:val="24"/>
        </w:rPr>
        <w:t xml:space="preserve"> </w:t>
      </w:r>
      <w:r w:rsidR="00311915" w:rsidRPr="000B192A">
        <w:rPr>
          <w:rFonts w:ascii="Arial" w:hAnsi="Arial" w:cs="Arial"/>
          <w:sz w:val="24"/>
          <w:szCs w:val="24"/>
        </w:rPr>
        <w:t>1-4</w:t>
      </w:r>
      <w:r w:rsidRPr="000B192A">
        <w:rPr>
          <w:rFonts w:ascii="Arial" w:hAnsi="Arial" w:cs="Arial"/>
          <w:sz w:val="24"/>
          <w:szCs w:val="24"/>
        </w:rPr>
        <w:t xml:space="preserve"> during the </w:t>
      </w:r>
      <w:r w:rsidR="00311915" w:rsidRPr="000B192A">
        <w:rPr>
          <w:rFonts w:ascii="Arial" w:hAnsi="Arial" w:cs="Arial"/>
          <w:sz w:val="24"/>
          <w:szCs w:val="24"/>
        </w:rPr>
        <w:t>Spring 2021 semester</w:t>
      </w:r>
      <w:r w:rsidRPr="000B192A">
        <w:rPr>
          <w:rFonts w:ascii="Arial" w:hAnsi="Arial" w:cs="Arial"/>
          <w:sz w:val="24"/>
          <w:szCs w:val="24"/>
        </w:rPr>
        <w:t xml:space="preserve">. </w:t>
      </w:r>
    </w:p>
    <w:p w14:paraId="5C1334EA" w14:textId="7ADABFCD" w:rsidR="008F4408" w:rsidRPr="000B192A" w:rsidRDefault="00E86625" w:rsidP="003561C3">
      <w:pPr>
        <w:rPr>
          <w:rFonts w:ascii="Arial" w:hAnsi="Arial" w:cs="Arial"/>
          <w:sz w:val="24"/>
          <w:szCs w:val="24"/>
        </w:rPr>
      </w:pPr>
      <w:r w:rsidRPr="000B192A">
        <w:rPr>
          <w:rFonts w:ascii="Arial" w:hAnsi="Arial" w:cs="Arial"/>
          <w:sz w:val="24"/>
          <w:szCs w:val="24"/>
        </w:rPr>
        <w:t>More specifically,</w:t>
      </w:r>
      <w:r w:rsidR="00311915" w:rsidRPr="000B192A">
        <w:rPr>
          <w:rFonts w:ascii="Arial" w:hAnsi="Arial" w:cs="Arial"/>
          <w:sz w:val="24"/>
          <w:szCs w:val="24"/>
        </w:rPr>
        <w:t xml:space="preserve"> </w:t>
      </w:r>
      <w:r w:rsidR="00311915" w:rsidRPr="000B192A">
        <w:rPr>
          <w:rFonts w:ascii="Arial" w:hAnsi="Arial" w:cs="Arial"/>
          <w:b/>
          <w:bCs/>
          <w:i/>
          <w:iCs/>
          <w:sz w:val="24"/>
          <w:szCs w:val="24"/>
        </w:rPr>
        <w:t xml:space="preserve">Module 1: Evaluating Process &amp; Authority </w:t>
      </w:r>
      <w:r w:rsidR="00222AA6" w:rsidRPr="000B192A">
        <w:rPr>
          <w:rFonts w:ascii="Arial" w:hAnsi="Arial" w:cs="Arial"/>
          <w:sz w:val="24"/>
          <w:szCs w:val="24"/>
        </w:rPr>
        <w:t>focuses on a student’s ability to judge source authority, analyze claims, and support their individual claims. There are two knowledge outcomes (Apply knowledge of source creation processes and context to evaluate the authority of a source; Apply knowledge of authority to analyze others’ claims and to support one’s own claims) and three disposition outcomes (Mindful self-reflection</w:t>
      </w:r>
      <w:r w:rsidR="00593217" w:rsidRPr="000B192A">
        <w:rPr>
          <w:rFonts w:ascii="Arial" w:hAnsi="Arial" w:cs="Arial"/>
          <w:sz w:val="24"/>
          <w:szCs w:val="24"/>
        </w:rPr>
        <w:t>;</w:t>
      </w:r>
      <w:r w:rsidR="00222AA6" w:rsidRPr="000B192A">
        <w:rPr>
          <w:rFonts w:ascii="Arial" w:hAnsi="Arial" w:cs="Arial"/>
          <w:sz w:val="24"/>
          <w:szCs w:val="24"/>
        </w:rPr>
        <w:t xml:space="preserve"> Toleration of ambiguity</w:t>
      </w:r>
      <w:r w:rsidR="00593217" w:rsidRPr="000B192A">
        <w:rPr>
          <w:rFonts w:ascii="Arial" w:hAnsi="Arial" w:cs="Arial"/>
          <w:sz w:val="24"/>
          <w:szCs w:val="24"/>
        </w:rPr>
        <w:t xml:space="preserve">; </w:t>
      </w:r>
      <w:r w:rsidR="00222AA6" w:rsidRPr="000B192A">
        <w:rPr>
          <w:rFonts w:ascii="Arial" w:hAnsi="Arial" w:cs="Arial"/>
          <w:sz w:val="24"/>
          <w:szCs w:val="24"/>
        </w:rPr>
        <w:t xml:space="preserve">Responsibility to community) that make up this module. </w:t>
      </w:r>
      <w:r w:rsidRPr="000B192A">
        <w:rPr>
          <w:rFonts w:ascii="Arial" w:hAnsi="Arial" w:cs="Arial"/>
          <w:b/>
          <w:bCs/>
          <w:i/>
          <w:iCs/>
          <w:sz w:val="24"/>
          <w:szCs w:val="24"/>
        </w:rPr>
        <w:t>Module 2: Strategic Searching</w:t>
      </w:r>
      <w:r w:rsidRPr="000B192A">
        <w:rPr>
          <w:rFonts w:ascii="Arial" w:hAnsi="Arial" w:cs="Arial"/>
          <w:b/>
          <w:bCs/>
          <w:sz w:val="24"/>
          <w:szCs w:val="24"/>
        </w:rPr>
        <w:t xml:space="preserve"> </w:t>
      </w:r>
      <w:r w:rsidRPr="000B192A">
        <w:rPr>
          <w:rFonts w:ascii="Arial" w:hAnsi="Arial" w:cs="Arial"/>
          <w:sz w:val="24"/>
          <w:szCs w:val="24"/>
        </w:rPr>
        <w:t xml:space="preserve">focuses on the process of planning, evaluating, and revising searches during strategic exploration. There are two knowledge outcomes (Plan, conduct, evaluate, and revise searches to achieve relevant results; Compare and contrast a range of search tools) and one disposition (Productive persistence) that make up this module. </w:t>
      </w:r>
      <w:r w:rsidRPr="000B192A">
        <w:rPr>
          <w:rFonts w:ascii="Arial" w:hAnsi="Arial" w:cs="Arial"/>
          <w:b/>
          <w:bCs/>
          <w:i/>
          <w:iCs/>
          <w:sz w:val="24"/>
          <w:szCs w:val="24"/>
        </w:rPr>
        <w:t>Module 3: Research &amp; Scholarship</w:t>
      </w:r>
      <w:r w:rsidRPr="000B192A">
        <w:rPr>
          <w:rFonts w:ascii="Arial" w:hAnsi="Arial" w:cs="Arial"/>
          <w:sz w:val="24"/>
          <w:szCs w:val="24"/>
        </w:rPr>
        <w:t xml:space="preserve"> </w:t>
      </w:r>
      <w:r w:rsidRPr="000B192A">
        <w:rPr>
          <w:rFonts w:ascii="Arial" w:eastAsia="Times New Roman" w:hAnsi="Arial" w:cs="Arial"/>
          <w:sz w:val="24"/>
          <w:szCs w:val="24"/>
        </w:rPr>
        <w:t xml:space="preserve">focuses on the knowledge-building process and how scholars build knowledge. There are two knowledge outcomes (Understand the processes of scholar communication and knowledge building; Understand stages of the research process) and three dispositions (Productive persistence; Mindful self-reflection; Responsibility to community that make up this module. </w:t>
      </w:r>
      <w:r w:rsidR="007A4DFF" w:rsidRPr="000B192A">
        <w:rPr>
          <w:rFonts w:ascii="Arial" w:eastAsia="Times New Roman" w:hAnsi="Arial" w:cs="Arial"/>
          <w:b/>
          <w:bCs/>
          <w:i/>
          <w:iCs/>
          <w:sz w:val="24"/>
          <w:szCs w:val="24"/>
        </w:rPr>
        <w:t xml:space="preserve">Module 4: The Value of Information </w:t>
      </w:r>
      <w:r w:rsidR="007A4DFF" w:rsidRPr="000B192A">
        <w:rPr>
          <w:rFonts w:ascii="Arial" w:eastAsia="Times New Roman" w:hAnsi="Arial" w:cs="Arial"/>
          <w:sz w:val="24"/>
          <w:szCs w:val="24"/>
        </w:rPr>
        <w:t>focuses on a student’s knowledge of social, legal, and economic factors as to respect others’ rights and protect their own in the information creation process. There are two knowledge outcomes (Recognize the rights and responsibilities of information creation; Recognize social, legal, and economic factors affecting access to information) and two disposition outcomes (Mindful self-reflection; Responsibility to community) that make up this module.</w:t>
      </w:r>
    </w:p>
    <w:p w14:paraId="5C74E34D" w14:textId="47B1DB10" w:rsidR="00A20441" w:rsidRPr="00E336CE" w:rsidRDefault="00E75F6B" w:rsidP="003561C3">
      <w:pPr>
        <w:pStyle w:val="Heading2"/>
        <w:rPr>
          <w:rFonts w:ascii="Arial" w:hAnsi="Arial" w:cs="Arial"/>
          <w:sz w:val="20"/>
          <w:szCs w:val="20"/>
        </w:rPr>
      </w:pPr>
      <w:bookmarkStart w:id="3" w:name="_Toc80781402"/>
      <w:r w:rsidRPr="00E336CE">
        <w:rPr>
          <w:rFonts w:ascii="Arial" w:hAnsi="Arial" w:cs="Arial"/>
          <w:sz w:val="20"/>
          <w:szCs w:val="20"/>
        </w:rPr>
        <w:t>Background</w:t>
      </w:r>
      <w:bookmarkEnd w:id="3"/>
    </w:p>
    <w:p w14:paraId="0B40FBB5" w14:textId="5F9047CF" w:rsidR="00A20441" w:rsidRPr="00E336CE" w:rsidRDefault="00F83407" w:rsidP="003561C3">
      <w:pPr>
        <w:pStyle w:val="Heading3"/>
        <w:rPr>
          <w:rFonts w:ascii="Arial" w:hAnsi="Arial" w:cs="Arial"/>
          <w:sz w:val="20"/>
          <w:szCs w:val="20"/>
        </w:rPr>
      </w:pPr>
      <w:bookmarkStart w:id="4" w:name="_Toc80781403"/>
      <w:r w:rsidRPr="00E336CE">
        <w:rPr>
          <w:rFonts w:ascii="Arial" w:hAnsi="Arial" w:cs="Arial"/>
          <w:sz w:val="20"/>
          <w:szCs w:val="20"/>
        </w:rPr>
        <w:t>Changes</w:t>
      </w:r>
      <w:r w:rsidR="00E75F6B" w:rsidRPr="00E336CE">
        <w:rPr>
          <w:rFonts w:ascii="Arial" w:hAnsi="Arial" w:cs="Arial"/>
          <w:sz w:val="20"/>
          <w:szCs w:val="20"/>
        </w:rPr>
        <w:t xml:space="preserve"> to </w:t>
      </w:r>
      <w:r w:rsidR="00E5524E" w:rsidRPr="00E336CE">
        <w:rPr>
          <w:rFonts w:ascii="Arial" w:hAnsi="Arial" w:cs="Arial"/>
          <w:sz w:val="20"/>
          <w:szCs w:val="20"/>
        </w:rPr>
        <w:t>General Education Assessment</w:t>
      </w:r>
      <w:bookmarkEnd w:id="4"/>
    </w:p>
    <w:p w14:paraId="3D42DA3C" w14:textId="2695F8D6" w:rsidR="00AC4D2D" w:rsidRPr="000B192A" w:rsidRDefault="00AC4D2D" w:rsidP="003561C3">
      <w:pPr>
        <w:tabs>
          <w:tab w:val="left" w:pos="4489"/>
        </w:tabs>
        <w:rPr>
          <w:rFonts w:ascii="Arial" w:hAnsi="Arial" w:cs="Arial"/>
          <w:sz w:val="24"/>
          <w:szCs w:val="24"/>
        </w:rPr>
      </w:pPr>
      <w:bookmarkStart w:id="5" w:name="_Toc477431058"/>
      <w:bookmarkStart w:id="6" w:name="_Toc482264990"/>
      <w:r w:rsidRPr="000B192A">
        <w:rPr>
          <w:rFonts w:ascii="Arial" w:hAnsi="Arial" w:cs="Arial"/>
          <w:sz w:val="24"/>
          <w:szCs w:val="24"/>
        </w:rPr>
        <w:t xml:space="preserve">From 2011 until 2015, general education was assessed through a “course-embedded” assessment approach. That is, faculty teaching core courses were asked to evaluate student work in their courses using a rubric developed by the Core Curriculum General Education Committee (CCGEC).  There were eleven student learning outcomes and associated rubrics.  In Fall 2015, the CCGEC began a year of reflection in which they met with faculty across campus to explore the effectiveness of the </w:t>
      </w:r>
      <w:r w:rsidR="00F83407" w:rsidRPr="000B192A">
        <w:rPr>
          <w:rFonts w:ascii="Arial" w:hAnsi="Arial" w:cs="Arial"/>
          <w:sz w:val="24"/>
          <w:szCs w:val="24"/>
        </w:rPr>
        <w:t>course-embedded</w:t>
      </w:r>
      <w:r w:rsidRPr="000B192A">
        <w:rPr>
          <w:rFonts w:ascii="Arial" w:hAnsi="Arial" w:cs="Arial"/>
          <w:sz w:val="24"/>
          <w:szCs w:val="24"/>
        </w:rPr>
        <w:t xml:space="preserve"> assessment approach.  Generally, the committee found that </w:t>
      </w:r>
      <w:r w:rsidR="00F83407" w:rsidRPr="000B192A">
        <w:rPr>
          <w:rFonts w:ascii="Arial" w:hAnsi="Arial" w:cs="Arial"/>
          <w:sz w:val="24"/>
          <w:szCs w:val="24"/>
        </w:rPr>
        <w:t>this</w:t>
      </w:r>
      <w:r w:rsidRPr="000B192A">
        <w:rPr>
          <w:rFonts w:ascii="Arial" w:hAnsi="Arial" w:cs="Arial"/>
          <w:sz w:val="24"/>
          <w:szCs w:val="24"/>
        </w:rPr>
        <w:t xml:space="preserve"> approach was not working well for formative or summative assessment purposes. In 2016, the CCGEC began exploring other assessment options in an effort to centralize assessment</w:t>
      </w:r>
      <w:r w:rsidR="00F83407" w:rsidRPr="000B192A">
        <w:rPr>
          <w:rFonts w:ascii="Arial" w:hAnsi="Arial" w:cs="Arial"/>
          <w:sz w:val="24"/>
          <w:szCs w:val="24"/>
        </w:rPr>
        <w:t xml:space="preserve"> and</w:t>
      </w:r>
      <w:r w:rsidRPr="000B192A">
        <w:rPr>
          <w:rFonts w:ascii="Arial" w:hAnsi="Arial" w:cs="Arial"/>
          <w:sz w:val="24"/>
          <w:szCs w:val="24"/>
        </w:rPr>
        <w:t xml:space="preserve"> focus on graduating seniors. With this new focus, </w:t>
      </w:r>
      <w:r w:rsidR="00F83407" w:rsidRPr="000B192A">
        <w:rPr>
          <w:rFonts w:ascii="Arial" w:hAnsi="Arial" w:cs="Arial"/>
          <w:sz w:val="24"/>
          <w:szCs w:val="24"/>
        </w:rPr>
        <w:t xml:space="preserve">faculty </w:t>
      </w:r>
      <w:r w:rsidRPr="000B192A">
        <w:rPr>
          <w:rFonts w:ascii="Arial" w:hAnsi="Arial" w:cs="Arial"/>
          <w:sz w:val="24"/>
          <w:szCs w:val="24"/>
        </w:rPr>
        <w:t xml:space="preserve">working groups around each student learning outcome were tasked with (1) </w:t>
      </w:r>
      <w:r w:rsidR="00F83407" w:rsidRPr="000B192A">
        <w:rPr>
          <w:rFonts w:ascii="Arial" w:hAnsi="Arial" w:cs="Arial"/>
          <w:sz w:val="24"/>
          <w:szCs w:val="24"/>
        </w:rPr>
        <w:t xml:space="preserve">re-stating the student learning outcome with graduating seniors in mind, and </w:t>
      </w:r>
      <w:r w:rsidRPr="000B192A">
        <w:rPr>
          <w:rFonts w:ascii="Arial" w:hAnsi="Arial" w:cs="Arial"/>
          <w:sz w:val="24"/>
          <w:szCs w:val="24"/>
        </w:rPr>
        <w:t xml:space="preserve">(2) identifying, developing, or refining a measure </w:t>
      </w:r>
      <w:r w:rsidR="00F83407" w:rsidRPr="000B192A">
        <w:rPr>
          <w:rFonts w:ascii="Arial" w:hAnsi="Arial" w:cs="Arial"/>
          <w:sz w:val="24"/>
          <w:szCs w:val="24"/>
        </w:rPr>
        <w:t>aligned with the student learning outcome.</w:t>
      </w:r>
      <w:r w:rsidR="00F25097" w:rsidRPr="000B192A">
        <w:rPr>
          <w:rFonts w:ascii="Arial" w:hAnsi="Arial" w:cs="Arial"/>
          <w:sz w:val="24"/>
          <w:szCs w:val="24"/>
        </w:rPr>
        <w:t xml:space="preserve">  All student learning outcomes were finalized by the CCGEC and approved by the University Senate in October 2017. </w:t>
      </w:r>
    </w:p>
    <w:p w14:paraId="72DC39A5" w14:textId="246C921B" w:rsidR="00822D15" w:rsidRPr="00E336CE" w:rsidRDefault="00822D15" w:rsidP="003561C3">
      <w:pPr>
        <w:pStyle w:val="Heading3"/>
        <w:rPr>
          <w:rFonts w:ascii="Arial" w:hAnsi="Arial" w:cs="Arial"/>
          <w:sz w:val="20"/>
          <w:szCs w:val="20"/>
        </w:rPr>
      </w:pPr>
      <w:bookmarkStart w:id="7" w:name="_Toc80781404"/>
      <w:r w:rsidRPr="00E336CE">
        <w:rPr>
          <w:rFonts w:ascii="Arial" w:hAnsi="Arial" w:cs="Arial"/>
          <w:sz w:val="20"/>
          <w:szCs w:val="20"/>
        </w:rPr>
        <w:lastRenderedPageBreak/>
        <w:t>Outcome, Assessment, and Alignment</w:t>
      </w:r>
      <w:bookmarkEnd w:id="5"/>
      <w:bookmarkEnd w:id="6"/>
      <w:bookmarkEnd w:id="7"/>
    </w:p>
    <w:p w14:paraId="3E43F1B8" w14:textId="22939AA8" w:rsidR="00232437" w:rsidRPr="000B192A" w:rsidRDefault="00E235B0" w:rsidP="00232437">
      <w:pPr>
        <w:tabs>
          <w:tab w:val="left" w:pos="4489"/>
        </w:tabs>
        <w:rPr>
          <w:rFonts w:ascii="Arial" w:hAnsi="Arial" w:cs="Arial"/>
          <w:sz w:val="24"/>
          <w:szCs w:val="24"/>
        </w:rPr>
      </w:pPr>
      <w:r w:rsidRPr="000B192A">
        <w:rPr>
          <w:rFonts w:ascii="Arial" w:hAnsi="Arial" w:cs="Arial"/>
          <w:sz w:val="24"/>
          <w:szCs w:val="24"/>
        </w:rPr>
        <w:t xml:space="preserve">Formerly labeled “SLO 1” the original information literacy </w:t>
      </w:r>
      <w:r w:rsidR="003719D8" w:rsidRPr="000B192A">
        <w:rPr>
          <w:rFonts w:ascii="Arial" w:hAnsi="Arial" w:cs="Arial"/>
          <w:sz w:val="24"/>
          <w:szCs w:val="24"/>
        </w:rPr>
        <w:t>outcome statement reads (2011)</w:t>
      </w:r>
      <w:r w:rsidRPr="000B192A">
        <w:rPr>
          <w:rFonts w:ascii="Arial" w:hAnsi="Arial" w:cs="Arial"/>
          <w:sz w:val="24"/>
          <w:szCs w:val="24"/>
        </w:rPr>
        <w:t xml:space="preserve">:  Students will be information literate. The working group for this outcome was composed of a faculty member from the English department and three faculty members from the </w:t>
      </w:r>
      <w:r w:rsidR="004D7DCA" w:rsidRPr="000B192A">
        <w:rPr>
          <w:rFonts w:ascii="Arial" w:hAnsi="Arial" w:cs="Arial"/>
          <w:sz w:val="24"/>
          <w:szCs w:val="24"/>
        </w:rPr>
        <w:t>l</w:t>
      </w:r>
      <w:r w:rsidRPr="000B192A">
        <w:rPr>
          <w:rFonts w:ascii="Arial" w:hAnsi="Arial" w:cs="Arial"/>
          <w:sz w:val="24"/>
          <w:szCs w:val="24"/>
        </w:rPr>
        <w:t xml:space="preserve">ibrary. To meet their charge, the working group met bi-weekly during the 2016-2017 academic year to create a new outcome statement.  Specifically, outcome 1 was refined to: “Students will be able to locate, evaluate, and use information.” The CCGEC, to create consistency, developed a preface statement for the set of outcomes; thus, the new outcome reads in totality: </w:t>
      </w:r>
    </w:p>
    <w:p w14:paraId="5A10E505" w14:textId="2E77C8AB" w:rsidR="00232437" w:rsidRPr="000B192A" w:rsidRDefault="00E235B0" w:rsidP="00232437">
      <w:pPr>
        <w:tabs>
          <w:tab w:val="left" w:pos="4489"/>
        </w:tabs>
        <w:rPr>
          <w:rFonts w:ascii="Arial" w:hAnsi="Arial" w:cs="Arial"/>
          <w:sz w:val="24"/>
          <w:szCs w:val="24"/>
        </w:rPr>
      </w:pPr>
      <w:r w:rsidRPr="000B192A">
        <w:rPr>
          <w:rFonts w:ascii="Arial" w:hAnsi="Arial" w:cs="Arial"/>
          <w:b/>
          <w:i/>
          <w:sz w:val="24"/>
          <w:szCs w:val="24"/>
        </w:rPr>
        <w:t>“In order to become lifelong learners and use their education to solve practical problems, by the time of graduation, students will be able to effectively… locate, evaluate, and use information.”</w:t>
      </w:r>
      <w:r w:rsidR="00232437" w:rsidRPr="000B192A">
        <w:rPr>
          <w:rFonts w:ascii="Arial" w:hAnsi="Arial" w:cs="Arial"/>
          <w:sz w:val="24"/>
          <w:szCs w:val="24"/>
        </w:rPr>
        <w:t xml:space="preserve"> </w:t>
      </w:r>
    </w:p>
    <w:p w14:paraId="01EA095A" w14:textId="77777777" w:rsidR="00232437" w:rsidRPr="000B192A" w:rsidRDefault="00E235B0" w:rsidP="00232437">
      <w:pPr>
        <w:tabs>
          <w:tab w:val="left" w:pos="4489"/>
        </w:tabs>
        <w:rPr>
          <w:rFonts w:ascii="Arial" w:hAnsi="Arial" w:cs="Arial"/>
          <w:noProof/>
          <w:sz w:val="24"/>
          <w:szCs w:val="24"/>
        </w:rPr>
      </w:pPr>
      <w:r w:rsidRPr="000B192A">
        <w:rPr>
          <w:rFonts w:ascii="Arial" w:hAnsi="Arial" w:cs="Arial"/>
          <w:sz w:val="24"/>
          <w:szCs w:val="24"/>
        </w:rPr>
        <w:t>The working group also determined 4 sub-outcomes:</w:t>
      </w:r>
      <w:r w:rsidR="00232437" w:rsidRPr="000B192A">
        <w:rPr>
          <w:rFonts w:ascii="Arial" w:hAnsi="Arial" w:cs="Arial"/>
          <w:noProof/>
          <w:sz w:val="24"/>
          <w:szCs w:val="24"/>
        </w:rPr>
        <w:t xml:space="preserve">      </w:t>
      </w:r>
    </w:p>
    <w:p w14:paraId="2339FA0A" w14:textId="3AC01131" w:rsidR="00E235B0" w:rsidRPr="00E336CE" w:rsidRDefault="00232437" w:rsidP="00232437">
      <w:pPr>
        <w:tabs>
          <w:tab w:val="left" w:pos="4489"/>
        </w:tabs>
        <w:jc w:val="center"/>
        <w:rPr>
          <w:rFonts w:ascii="Arial" w:hAnsi="Arial" w:cs="Arial"/>
          <w:noProof/>
        </w:rPr>
      </w:pPr>
      <w:r>
        <w:rPr>
          <w:rFonts w:ascii="Arial" w:hAnsi="Arial" w:cs="Arial"/>
          <w:noProof/>
        </w:rPr>
        <w:drawing>
          <wp:inline distT="0" distB="0" distL="0" distR="0" wp14:anchorId="1607AAA7" wp14:editId="55CDC58B">
            <wp:extent cx="6938366" cy="181875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2">
                      <a:extLst>
                        <a:ext uri="{28A0092B-C50C-407E-A947-70E740481C1C}">
                          <a14:useLocalDpi xmlns:a14="http://schemas.microsoft.com/office/drawing/2010/main" val="0"/>
                        </a:ext>
                      </a:extLst>
                    </a:blip>
                    <a:stretch>
                      <a:fillRect/>
                    </a:stretch>
                  </pic:blipFill>
                  <pic:spPr>
                    <a:xfrm>
                      <a:off x="0" y="0"/>
                      <a:ext cx="6988485" cy="1831890"/>
                    </a:xfrm>
                    <a:prstGeom prst="rect">
                      <a:avLst/>
                    </a:prstGeom>
                  </pic:spPr>
                </pic:pic>
              </a:graphicData>
            </a:graphic>
          </wp:inline>
        </w:drawing>
      </w:r>
    </w:p>
    <w:p w14:paraId="5D8C2DE3" w14:textId="4E298AD1" w:rsidR="003719D8" w:rsidRPr="000B192A" w:rsidRDefault="00E235B0" w:rsidP="00E235B0">
      <w:pPr>
        <w:rPr>
          <w:rFonts w:ascii="Arial" w:hAnsi="Arial" w:cs="Arial"/>
          <w:sz w:val="24"/>
          <w:szCs w:val="24"/>
        </w:rPr>
      </w:pPr>
      <w:r w:rsidRPr="000B192A">
        <w:rPr>
          <w:rFonts w:ascii="Arial" w:hAnsi="Arial" w:cs="Arial"/>
          <w:sz w:val="24"/>
          <w:szCs w:val="24"/>
        </w:rPr>
        <w:t>To evaluate this outcome and the sub-outcomes the working group decided to purchase the TATIL tes</w:t>
      </w:r>
      <w:r w:rsidR="00E336CE" w:rsidRPr="000B192A">
        <w:rPr>
          <w:rFonts w:ascii="Arial" w:hAnsi="Arial" w:cs="Arial"/>
          <w:sz w:val="24"/>
          <w:szCs w:val="24"/>
        </w:rPr>
        <w:t>t.</w:t>
      </w:r>
      <w:r w:rsidRPr="000B192A">
        <w:rPr>
          <w:rFonts w:ascii="Arial" w:hAnsi="Arial" w:cs="Arial"/>
          <w:sz w:val="24"/>
          <w:szCs w:val="24"/>
        </w:rPr>
        <w:t xml:space="preserve"> </w:t>
      </w:r>
      <w:r w:rsidR="00E336CE" w:rsidRPr="000B192A">
        <w:rPr>
          <w:rFonts w:ascii="Arial" w:hAnsi="Arial" w:cs="Arial"/>
          <w:sz w:val="24"/>
          <w:szCs w:val="24"/>
        </w:rPr>
        <w:t>T</w:t>
      </w:r>
      <w:r w:rsidRPr="000B192A">
        <w:rPr>
          <w:rFonts w:ascii="Arial" w:hAnsi="Arial" w:cs="Arial"/>
          <w:sz w:val="24"/>
          <w:szCs w:val="24"/>
        </w:rPr>
        <w:t>he TATIL has four modules, each aligned with one of the above sub-outcomes.</w:t>
      </w:r>
    </w:p>
    <w:sectPr w:rsidR="003719D8" w:rsidRPr="000B192A" w:rsidSect="00330E63">
      <w:headerReference w:type="default" r:id="rId13"/>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A77A" w14:textId="77777777" w:rsidR="00846120" w:rsidRDefault="00846120" w:rsidP="00E5524E">
      <w:pPr>
        <w:spacing w:before="0" w:after="0" w:line="240" w:lineRule="auto"/>
      </w:pPr>
      <w:r>
        <w:separator/>
      </w:r>
    </w:p>
  </w:endnote>
  <w:endnote w:type="continuationSeparator" w:id="0">
    <w:p w14:paraId="7715E2A1" w14:textId="77777777" w:rsidR="00846120" w:rsidRDefault="00846120" w:rsidP="00E552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781004"/>
      <w:docPartObj>
        <w:docPartGallery w:val="Page Numbers (Bottom of Page)"/>
        <w:docPartUnique/>
      </w:docPartObj>
    </w:sdtPr>
    <w:sdtContent>
      <w:p w14:paraId="6A6B7FF7" w14:textId="111A9CFD" w:rsidR="00BD664C" w:rsidRDefault="00BD664C" w:rsidP="00E95A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65E45" w14:textId="77777777" w:rsidR="00BD664C" w:rsidRDefault="00BD664C" w:rsidP="009252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1792416"/>
      <w:docPartObj>
        <w:docPartGallery w:val="Page Numbers (Bottom of Page)"/>
        <w:docPartUnique/>
      </w:docPartObj>
    </w:sdtPr>
    <w:sdtContent>
      <w:p w14:paraId="5DF28AD3" w14:textId="1A1D2C2C" w:rsidR="00BD664C" w:rsidRDefault="00BD664C" w:rsidP="00E95A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5CBE06" w14:textId="77777777" w:rsidR="00BD664C" w:rsidRDefault="00BD664C" w:rsidP="009252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C052" w14:textId="77777777" w:rsidR="00846120" w:rsidRDefault="00846120" w:rsidP="00E5524E">
      <w:pPr>
        <w:spacing w:before="0" w:after="0" w:line="240" w:lineRule="auto"/>
      </w:pPr>
      <w:r>
        <w:separator/>
      </w:r>
    </w:p>
  </w:footnote>
  <w:footnote w:type="continuationSeparator" w:id="0">
    <w:p w14:paraId="55C67390" w14:textId="77777777" w:rsidR="00846120" w:rsidRDefault="00846120" w:rsidP="00E552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7F54" w14:textId="27BF9E9C" w:rsidR="00120C26" w:rsidRDefault="00E336CE" w:rsidP="00E5524E">
    <w:pPr>
      <w:pStyle w:val="Header"/>
      <w:jc w:val="center"/>
    </w:pPr>
    <w:r>
      <w:rPr>
        <w:noProof/>
      </w:rPr>
      <mc:AlternateContent>
        <mc:Choice Requires="wps">
          <w:drawing>
            <wp:anchor distT="0" distB="0" distL="114300" distR="114300" simplePos="0" relativeHeight="251662336" behindDoc="0" locked="0" layoutInCell="1" allowOverlap="1" wp14:anchorId="1BC39930" wp14:editId="71909A4F">
              <wp:simplePos x="0" y="0"/>
              <wp:positionH relativeFrom="column">
                <wp:posOffset>478602</wp:posOffset>
              </wp:positionH>
              <wp:positionV relativeFrom="paragraph">
                <wp:posOffset>147090</wp:posOffset>
              </wp:positionV>
              <wp:extent cx="1597688" cy="170822"/>
              <wp:effectExtent l="0" t="0" r="2540" b="0"/>
              <wp:wrapNone/>
              <wp:docPr id="27" name="Rectangle 27"/>
              <wp:cNvGraphicFramePr/>
              <a:graphic xmlns:a="http://schemas.openxmlformats.org/drawingml/2006/main">
                <a:graphicData uri="http://schemas.microsoft.com/office/word/2010/wordprocessingShape">
                  <wps:wsp>
                    <wps:cNvSpPr/>
                    <wps:spPr>
                      <a:xfrm>
                        <a:off x="0" y="0"/>
                        <a:ext cx="1597688" cy="170822"/>
                      </a:xfrm>
                      <a:prstGeom prst="rect">
                        <a:avLst/>
                      </a:prstGeom>
                      <a:solidFill>
                        <a:srgbClr val="0029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DD0D2" id="Rectangle 27" o:spid="_x0000_s1026" style="position:absolute;margin-left:37.7pt;margin-top:11.6pt;width:125.8pt;height:1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" fillcolor="#00295b" stroked="f" strokeweight="1pt"/>
          </w:pict>
        </mc:Fallback>
      </mc:AlternateContent>
    </w:r>
    <w:r>
      <w:rPr>
        <w:noProof/>
      </w:rPr>
      <mc:AlternateContent>
        <mc:Choice Requires="wps">
          <w:drawing>
            <wp:anchor distT="0" distB="0" distL="114300" distR="114300" simplePos="0" relativeHeight="251660288" behindDoc="0" locked="0" layoutInCell="1" allowOverlap="1" wp14:anchorId="3C6F5C3F" wp14:editId="537CCCCC">
              <wp:simplePos x="0" y="0"/>
              <wp:positionH relativeFrom="column">
                <wp:posOffset>4707255</wp:posOffset>
              </wp:positionH>
              <wp:positionV relativeFrom="paragraph">
                <wp:posOffset>145492</wp:posOffset>
              </wp:positionV>
              <wp:extent cx="1597688" cy="170822"/>
              <wp:effectExtent l="0" t="0" r="2540" b="0"/>
              <wp:wrapNone/>
              <wp:docPr id="23" name="Rectangle 23"/>
              <wp:cNvGraphicFramePr/>
              <a:graphic xmlns:a="http://schemas.openxmlformats.org/drawingml/2006/main">
                <a:graphicData uri="http://schemas.microsoft.com/office/word/2010/wordprocessingShape">
                  <wps:wsp>
                    <wps:cNvSpPr/>
                    <wps:spPr>
                      <a:xfrm>
                        <a:off x="0" y="0"/>
                        <a:ext cx="1597688" cy="170822"/>
                      </a:xfrm>
                      <a:prstGeom prst="rect">
                        <a:avLst/>
                      </a:prstGeom>
                      <a:solidFill>
                        <a:srgbClr val="0029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1C103" id="Rectangle 23" o:spid="_x0000_s1026" style="position:absolute;margin-left:370.65pt;margin-top:11.45pt;width:125.8pt;height:1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" fillcolor="#00295b" stroked="f" strokeweight="1pt"/>
          </w:pict>
        </mc:Fallback>
      </mc:AlternateContent>
    </w:r>
    <w:r w:rsidR="00120C26">
      <w:rPr>
        <w:noProof/>
      </w:rPr>
      <w:drawing>
        <wp:anchor distT="0" distB="0" distL="114300" distR="114300" simplePos="0" relativeHeight="251659264" behindDoc="1" locked="0" layoutInCell="1" allowOverlap="1" wp14:anchorId="06783995" wp14:editId="21430B1D">
          <wp:simplePos x="0" y="0"/>
          <wp:positionH relativeFrom="column">
            <wp:posOffset>2074670</wp:posOffset>
          </wp:positionH>
          <wp:positionV relativeFrom="paragraph">
            <wp:posOffset>-1020027</wp:posOffset>
          </wp:positionV>
          <wp:extent cx="2562330" cy="2562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2562330" cy="2562330"/>
                  </a:xfrm>
                  <a:prstGeom prst="rect">
                    <a:avLst/>
                  </a:prstGeom>
                </pic:spPr>
              </pic:pic>
            </a:graphicData>
          </a:graphic>
          <wp14:sizeRelH relativeFrom="page">
            <wp14:pctWidth>0</wp14:pctWidth>
          </wp14:sizeRelH>
          <wp14:sizeRelV relativeFrom="page">
            <wp14:pctHeight>0</wp14:pctHeight>
          </wp14:sizeRelV>
        </wp:anchor>
      </w:drawing>
    </w:r>
  </w:p>
  <w:p w14:paraId="74248092" w14:textId="4F41BB6A" w:rsidR="00120C26" w:rsidRDefault="00120C26" w:rsidP="00E5524E">
    <w:pPr>
      <w:pStyle w:val="Header"/>
      <w:jc w:val="center"/>
    </w:pPr>
  </w:p>
  <w:p w14:paraId="4408FF09" w14:textId="6358FAB1" w:rsidR="00120C26" w:rsidRDefault="00120C26" w:rsidP="00E5524E">
    <w:pPr>
      <w:pStyle w:val="Header"/>
      <w:jc w:val="center"/>
    </w:pPr>
  </w:p>
  <w:p w14:paraId="5875807E" w14:textId="77777777" w:rsidR="00120C26" w:rsidRDefault="00120C26" w:rsidP="00E5524E">
    <w:pPr>
      <w:pStyle w:val="Header"/>
      <w:jc w:val="center"/>
    </w:pPr>
  </w:p>
  <w:p w14:paraId="47EC86EC" w14:textId="5769BDFC" w:rsidR="00BD664C" w:rsidRDefault="00BD664C" w:rsidP="00E552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017"/>
    <w:multiLevelType w:val="hybridMultilevel"/>
    <w:tmpl w:val="CA780A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115242A"/>
    <w:multiLevelType w:val="hybridMultilevel"/>
    <w:tmpl w:val="18526A52"/>
    <w:lvl w:ilvl="0" w:tplc="F73C4D8A">
      <w:start w:val="1"/>
      <w:numFmt w:val="bullet"/>
      <w:lvlText w:val=""/>
      <w:lvlJc w:val="left"/>
      <w:pPr>
        <w:tabs>
          <w:tab w:val="num" w:pos="720"/>
        </w:tabs>
        <w:ind w:left="720" w:hanging="360"/>
      </w:pPr>
      <w:rPr>
        <w:rFonts w:ascii="Symbol" w:hAnsi="Symbol" w:hint="default"/>
        <w:sz w:val="20"/>
      </w:rPr>
    </w:lvl>
    <w:lvl w:ilvl="1" w:tplc="FFBEB264" w:tentative="1">
      <w:start w:val="1"/>
      <w:numFmt w:val="bullet"/>
      <w:lvlText w:val=""/>
      <w:lvlJc w:val="left"/>
      <w:pPr>
        <w:tabs>
          <w:tab w:val="num" w:pos="1440"/>
        </w:tabs>
        <w:ind w:left="1440" w:hanging="360"/>
      </w:pPr>
      <w:rPr>
        <w:rFonts w:ascii="Symbol" w:hAnsi="Symbol" w:hint="default"/>
        <w:sz w:val="20"/>
      </w:rPr>
    </w:lvl>
    <w:lvl w:ilvl="2" w:tplc="14205A88" w:tentative="1">
      <w:start w:val="1"/>
      <w:numFmt w:val="bullet"/>
      <w:lvlText w:val=""/>
      <w:lvlJc w:val="left"/>
      <w:pPr>
        <w:tabs>
          <w:tab w:val="num" w:pos="2160"/>
        </w:tabs>
        <w:ind w:left="2160" w:hanging="360"/>
      </w:pPr>
      <w:rPr>
        <w:rFonts w:ascii="Symbol" w:hAnsi="Symbol" w:hint="default"/>
        <w:sz w:val="20"/>
      </w:rPr>
    </w:lvl>
    <w:lvl w:ilvl="3" w:tplc="98149ED4" w:tentative="1">
      <w:start w:val="1"/>
      <w:numFmt w:val="bullet"/>
      <w:lvlText w:val=""/>
      <w:lvlJc w:val="left"/>
      <w:pPr>
        <w:tabs>
          <w:tab w:val="num" w:pos="2880"/>
        </w:tabs>
        <w:ind w:left="2880" w:hanging="360"/>
      </w:pPr>
      <w:rPr>
        <w:rFonts w:ascii="Symbol" w:hAnsi="Symbol" w:hint="default"/>
        <w:sz w:val="20"/>
      </w:rPr>
    </w:lvl>
    <w:lvl w:ilvl="4" w:tplc="CDAE4A0A" w:tentative="1">
      <w:start w:val="1"/>
      <w:numFmt w:val="bullet"/>
      <w:lvlText w:val=""/>
      <w:lvlJc w:val="left"/>
      <w:pPr>
        <w:tabs>
          <w:tab w:val="num" w:pos="3600"/>
        </w:tabs>
        <w:ind w:left="3600" w:hanging="360"/>
      </w:pPr>
      <w:rPr>
        <w:rFonts w:ascii="Symbol" w:hAnsi="Symbol" w:hint="default"/>
        <w:sz w:val="20"/>
      </w:rPr>
    </w:lvl>
    <w:lvl w:ilvl="5" w:tplc="EE5021E2" w:tentative="1">
      <w:start w:val="1"/>
      <w:numFmt w:val="bullet"/>
      <w:lvlText w:val=""/>
      <w:lvlJc w:val="left"/>
      <w:pPr>
        <w:tabs>
          <w:tab w:val="num" w:pos="4320"/>
        </w:tabs>
        <w:ind w:left="4320" w:hanging="360"/>
      </w:pPr>
      <w:rPr>
        <w:rFonts w:ascii="Symbol" w:hAnsi="Symbol" w:hint="default"/>
        <w:sz w:val="20"/>
      </w:rPr>
    </w:lvl>
    <w:lvl w:ilvl="6" w:tplc="1E0631D4" w:tentative="1">
      <w:start w:val="1"/>
      <w:numFmt w:val="bullet"/>
      <w:lvlText w:val=""/>
      <w:lvlJc w:val="left"/>
      <w:pPr>
        <w:tabs>
          <w:tab w:val="num" w:pos="5040"/>
        </w:tabs>
        <w:ind w:left="5040" w:hanging="360"/>
      </w:pPr>
      <w:rPr>
        <w:rFonts w:ascii="Symbol" w:hAnsi="Symbol" w:hint="default"/>
        <w:sz w:val="20"/>
      </w:rPr>
    </w:lvl>
    <w:lvl w:ilvl="7" w:tplc="FCA8473C" w:tentative="1">
      <w:start w:val="1"/>
      <w:numFmt w:val="bullet"/>
      <w:lvlText w:val=""/>
      <w:lvlJc w:val="left"/>
      <w:pPr>
        <w:tabs>
          <w:tab w:val="num" w:pos="5760"/>
        </w:tabs>
        <w:ind w:left="5760" w:hanging="360"/>
      </w:pPr>
      <w:rPr>
        <w:rFonts w:ascii="Symbol" w:hAnsi="Symbol" w:hint="default"/>
        <w:sz w:val="20"/>
      </w:rPr>
    </w:lvl>
    <w:lvl w:ilvl="8" w:tplc="2A0C685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47C3C"/>
    <w:multiLevelType w:val="hybridMultilevel"/>
    <w:tmpl w:val="D4AEB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F62AB"/>
    <w:multiLevelType w:val="hybridMultilevel"/>
    <w:tmpl w:val="8DDCD9F8"/>
    <w:lvl w:ilvl="0" w:tplc="FF226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C264A"/>
    <w:multiLevelType w:val="hybridMultilevel"/>
    <w:tmpl w:val="5B6C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47C99"/>
    <w:multiLevelType w:val="hybridMultilevel"/>
    <w:tmpl w:val="5C685F04"/>
    <w:lvl w:ilvl="0" w:tplc="918292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C1125"/>
    <w:multiLevelType w:val="hybridMultilevel"/>
    <w:tmpl w:val="3E56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C2B32"/>
    <w:multiLevelType w:val="hybridMultilevel"/>
    <w:tmpl w:val="BACC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E53F4"/>
    <w:multiLevelType w:val="hybridMultilevel"/>
    <w:tmpl w:val="AC34C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52050"/>
    <w:multiLevelType w:val="hybridMultilevel"/>
    <w:tmpl w:val="B2B2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107FE"/>
    <w:multiLevelType w:val="hybridMultilevel"/>
    <w:tmpl w:val="84D449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74F544E"/>
    <w:multiLevelType w:val="hybridMultilevel"/>
    <w:tmpl w:val="D118124A"/>
    <w:lvl w:ilvl="0" w:tplc="616AA9BA">
      <w:start w:val="624"/>
      <w:numFmt w:val="bullet"/>
      <w:lvlText w:val="-"/>
      <w:lvlJc w:val="left"/>
      <w:pPr>
        <w:ind w:left="720" w:hanging="360"/>
      </w:pPr>
      <w:rPr>
        <w:rFonts w:ascii="Calibri" w:eastAsiaTheme="minorEastAsia"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17F33"/>
    <w:multiLevelType w:val="hybridMultilevel"/>
    <w:tmpl w:val="45DEA3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19079D"/>
    <w:multiLevelType w:val="hybridMultilevel"/>
    <w:tmpl w:val="D4AEB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03299"/>
    <w:multiLevelType w:val="hybridMultilevel"/>
    <w:tmpl w:val="C6F6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27C71"/>
    <w:multiLevelType w:val="hybridMultilevel"/>
    <w:tmpl w:val="7D18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8723B"/>
    <w:multiLevelType w:val="hybridMultilevel"/>
    <w:tmpl w:val="8CA8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21616"/>
    <w:multiLevelType w:val="hybridMultilevel"/>
    <w:tmpl w:val="0F5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B04BF"/>
    <w:multiLevelType w:val="hybridMultilevel"/>
    <w:tmpl w:val="AAF4E776"/>
    <w:lvl w:ilvl="0" w:tplc="72886232">
      <w:start w:val="624"/>
      <w:numFmt w:val="bullet"/>
      <w:lvlText w:val="-"/>
      <w:lvlJc w:val="left"/>
      <w:pPr>
        <w:ind w:left="720" w:hanging="360"/>
      </w:pPr>
      <w:rPr>
        <w:rFonts w:ascii="Calibri" w:eastAsiaTheme="minorEastAsia"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B0A7C"/>
    <w:multiLevelType w:val="hybridMultilevel"/>
    <w:tmpl w:val="AA02B014"/>
    <w:lvl w:ilvl="0" w:tplc="9FE24B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75A22"/>
    <w:multiLevelType w:val="hybridMultilevel"/>
    <w:tmpl w:val="273684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E830A50"/>
    <w:multiLevelType w:val="hybridMultilevel"/>
    <w:tmpl w:val="98B4A1D8"/>
    <w:lvl w:ilvl="0" w:tplc="CC4CFD8E">
      <w:start w:val="1"/>
      <w:numFmt w:val="bullet"/>
      <w:lvlText w:val=""/>
      <w:lvlJc w:val="left"/>
      <w:pPr>
        <w:tabs>
          <w:tab w:val="num" w:pos="720"/>
        </w:tabs>
        <w:ind w:left="720" w:hanging="360"/>
      </w:pPr>
      <w:rPr>
        <w:rFonts w:ascii="Symbol" w:hAnsi="Symbol" w:hint="default"/>
        <w:sz w:val="20"/>
      </w:rPr>
    </w:lvl>
    <w:lvl w:ilvl="1" w:tplc="DD2EC906" w:tentative="1">
      <w:start w:val="1"/>
      <w:numFmt w:val="bullet"/>
      <w:lvlText w:val=""/>
      <w:lvlJc w:val="left"/>
      <w:pPr>
        <w:tabs>
          <w:tab w:val="num" w:pos="1440"/>
        </w:tabs>
        <w:ind w:left="1440" w:hanging="360"/>
      </w:pPr>
      <w:rPr>
        <w:rFonts w:ascii="Symbol" w:hAnsi="Symbol" w:hint="default"/>
        <w:sz w:val="20"/>
      </w:rPr>
    </w:lvl>
    <w:lvl w:ilvl="2" w:tplc="67801D68" w:tentative="1">
      <w:start w:val="1"/>
      <w:numFmt w:val="bullet"/>
      <w:lvlText w:val=""/>
      <w:lvlJc w:val="left"/>
      <w:pPr>
        <w:tabs>
          <w:tab w:val="num" w:pos="2160"/>
        </w:tabs>
        <w:ind w:left="2160" w:hanging="360"/>
      </w:pPr>
      <w:rPr>
        <w:rFonts w:ascii="Symbol" w:hAnsi="Symbol" w:hint="default"/>
        <w:sz w:val="20"/>
      </w:rPr>
    </w:lvl>
    <w:lvl w:ilvl="3" w:tplc="7102E968" w:tentative="1">
      <w:start w:val="1"/>
      <w:numFmt w:val="bullet"/>
      <w:lvlText w:val=""/>
      <w:lvlJc w:val="left"/>
      <w:pPr>
        <w:tabs>
          <w:tab w:val="num" w:pos="2880"/>
        </w:tabs>
        <w:ind w:left="2880" w:hanging="360"/>
      </w:pPr>
      <w:rPr>
        <w:rFonts w:ascii="Symbol" w:hAnsi="Symbol" w:hint="default"/>
        <w:sz w:val="20"/>
      </w:rPr>
    </w:lvl>
    <w:lvl w:ilvl="4" w:tplc="E5105BC2" w:tentative="1">
      <w:start w:val="1"/>
      <w:numFmt w:val="bullet"/>
      <w:lvlText w:val=""/>
      <w:lvlJc w:val="left"/>
      <w:pPr>
        <w:tabs>
          <w:tab w:val="num" w:pos="3600"/>
        </w:tabs>
        <w:ind w:left="3600" w:hanging="360"/>
      </w:pPr>
      <w:rPr>
        <w:rFonts w:ascii="Symbol" w:hAnsi="Symbol" w:hint="default"/>
        <w:sz w:val="20"/>
      </w:rPr>
    </w:lvl>
    <w:lvl w:ilvl="5" w:tplc="743A3AC2" w:tentative="1">
      <w:start w:val="1"/>
      <w:numFmt w:val="bullet"/>
      <w:lvlText w:val=""/>
      <w:lvlJc w:val="left"/>
      <w:pPr>
        <w:tabs>
          <w:tab w:val="num" w:pos="4320"/>
        </w:tabs>
        <w:ind w:left="4320" w:hanging="360"/>
      </w:pPr>
      <w:rPr>
        <w:rFonts w:ascii="Symbol" w:hAnsi="Symbol" w:hint="default"/>
        <w:sz w:val="20"/>
      </w:rPr>
    </w:lvl>
    <w:lvl w:ilvl="6" w:tplc="861C8720" w:tentative="1">
      <w:start w:val="1"/>
      <w:numFmt w:val="bullet"/>
      <w:lvlText w:val=""/>
      <w:lvlJc w:val="left"/>
      <w:pPr>
        <w:tabs>
          <w:tab w:val="num" w:pos="5040"/>
        </w:tabs>
        <w:ind w:left="5040" w:hanging="360"/>
      </w:pPr>
      <w:rPr>
        <w:rFonts w:ascii="Symbol" w:hAnsi="Symbol" w:hint="default"/>
        <w:sz w:val="20"/>
      </w:rPr>
    </w:lvl>
    <w:lvl w:ilvl="7" w:tplc="4C4440A6" w:tentative="1">
      <w:start w:val="1"/>
      <w:numFmt w:val="bullet"/>
      <w:lvlText w:val=""/>
      <w:lvlJc w:val="left"/>
      <w:pPr>
        <w:tabs>
          <w:tab w:val="num" w:pos="5760"/>
        </w:tabs>
        <w:ind w:left="5760" w:hanging="360"/>
      </w:pPr>
      <w:rPr>
        <w:rFonts w:ascii="Symbol" w:hAnsi="Symbol" w:hint="default"/>
        <w:sz w:val="20"/>
      </w:rPr>
    </w:lvl>
    <w:lvl w:ilvl="8" w:tplc="790EA28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312EC5"/>
    <w:multiLevelType w:val="hybridMultilevel"/>
    <w:tmpl w:val="D95AF69A"/>
    <w:lvl w:ilvl="0" w:tplc="A088F674">
      <w:start w:val="1"/>
      <w:numFmt w:val="decimal"/>
      <w:lvlText w:val="%1."/>
      <w:lvlJc w:val="left"/>
      <w:pPr>
        <w:tabs>
          <w:tab w:val="num" w:pos="720"/>
        </w:tabs>
        <w:ind w:left="720" w:hanging="360"/>
      </w:pPr>
    </w:lvl>
    <w:lvl w:ilvl="1" w:tplc="4438A5DA" w:tentative="1">
      <w:start w:val="1"/>
      <w:numFmt w:val="decimal"/>
      <w:lvlText w:val="%2."/>
      <w:lvlJc w:val="left"/>
      <w:pPr>
        <w:tabs>
          <w:tab w:val="num" w:pos="1440"/>
        </w:tabs>
        <w:ind w:left="1440" w:hanging="360"/>
      </w:pPr>
    </w:lvl>
    <w:lvl w:ilvl="2" w:tplc="313E63FA" w:tentative="1">
      <w:start w:val="1"/>
      <w:numFmt w:val="decimal"/>
      <w:lvlText w:val="%3."/>
      <w:lvlJc w:val="left"/>
      <w:pPr>
        <w:tabs>
          <w:tab w:val="num" w:pos="2160"/>
        </w:tabs>
        <w:ind w:left="2160" w:hanging="360"/>
      </w:pPr>
    </w:lvl>
    <w:lvl w:ilvl="3" w:tplc="EDDCD702" w:tentative="1">
      <w:start w:val="1"/>
      <w:numFmt w:val="decimal"/>
      <w:lvlText w:val="%4."/>
      <w:lvlJc w:val="left"/>
      <w:pPr>
        <w:tabs>
          <w:tab w:val="num" w:pos="2880"/>
        </w:tabs>
        <w:ind w:left="2880" w:hanging="360"/>
      </w:pPr>
    </w:lvl>
    <w:lvl w:ilvl="4" w:tplc="F84876F8" w:tentative="1">
      <w:start w:val="1"/>
      <w:numFmt w:val="decimal"/>
      <w:lvlText w:val="%5."/>
      <w:lvlJc w:val="left"/>
      <w:pPr>
        <w:tabs>
          <w:tab w:val="num" w:pos="3600"/>
        </w:tabs>
        <w:ind w:left="3600" w:hanging="360"/>
      </w:pPr>
    </w:lvl>
    <w:lvl w:ilvl="5" w:tplc="9716B32E" w:tentative="1">
      <w:start w:val="1"/>
      <w:numFmt w:val="decimal"/>
      <w:lvlText w:val="%6."/>
      <w:lvlJc w:val="left"/>
      <w:pPr>
        <w:tabs>
          <w:tab w:val="num" w:pos="4320"/>
        </w:tabs>
        <w:ind w:left="4320" w:hanging="360"/>
      </w:pPr>
    </w:lvl>
    <w:lvl w:ilvl="6" w:tplc="98D6D1C4" w:tentative="1">
      <w:start w:val="1"/>
      <w:numFmt w:val="decimal"/>
      <w:lvlText w:val="%7."/>
      <w:lvlJc w:val="left"/>
      <w:pPr>
        <w:tabs>
          <w:tab w:val="num" w:pos="5040"/>
        </w:tabs>
        <w:ind w:left="5040" w:hanging="360"/>
      </w:pPr>
    </w:lvl>
    <w:lvl w:ilvl="7" w:tplc="E0C20E50" w:tentative="1">
      <w:start w:val="1"/>
      <w:numFmt w:val="decimal"/>
      <w:lvlText w:val="%8."/>
      <w:lvlJc w:val="left"/>
      <w:pPr>
        <w:tabs>
          <w:tab w:val="num" w:pos="5760"/>
        </w:tabs>
        <w:ind w:left="5760" w:hanging="360"/>
      </w:pPr>
    </w:lvl>
    <w:lvl w:ilvl="8" w:tplc="85D6CF74" w:tentative="1">
      <w:start w:val="1"/>
      <w:numFmt w:val="decimal"/>
      <w:lvlText w:val="%9."/>
      <w:lvlJc w:val="left"/>
      <w:pPr>
        <w:tabs>
          <w:tab w:val="num" w:pos="6480"/>
        </w:tabs>
        <w:ind w:left="6480" w:hanging="360"/>
      </w:pPr>
    </w:lvl>
  </w:abstractNum>
  <w:abstractNum w:abstractNumId="23" w15:restartNumberingAfterBreak="0">
    <w:nsid w:val="34B713AB"/>
    <w:multiLevelType w:val="hybridMultilevel"/>
    <w:tmpl w:val="74904D72"/>
    <w:lvl w:ilvl="0" w:tplc="6F602D10">
      <w:start w:val="1"/>
      <w:numFmt w:val="bullet"/>
      <w:lvlText w:val=""/>
      <w:lvlJc w:val="left"/>
      <w:pPr>
        <w:tabs>
          <w:tab w:val="num" w:pos="720"/>
        </w:tabs>
        <w:ind w:left="720" w:hanging="360"/>
      </w:pPr>
      <w:rPr>
        <w:rFonts w:ascii="Symbol" w:hAnsi="Symbol" w:hint="default"/>
        <w:sz w:val="20"/>
      </w:rPr>
    </w:lvl>
    <w:lvl w:ilvl="1" w:tplc="05B67AB4" w:tentative="1">
      <w:start w:val="1"/>
      <w:numFmt w:val="bullet"/>
      <w:lvlText w:val=""/>
      <w:lvlJc w:val="left"/>
      <w:pPr>
        <w:tabs>
          <w:tab w:val="num" w:pos="1440"/>
        </w:tabs>
        <w:ind w:left="1440" w:hanging="360"/>
      </w:pPr>
      <w:rPr>
        <w:rFonts w:ascii="Symbol" w:hAnsi="Symbol" w:hint="default"/>
        <w:sz w:val="20"/>
      </w:rPr>
    </w:lvl>
    <w:lvl w:ilvl="2" w:tplc="F0B2985C" w:tentative="1">
      <w:start w:val="1"/>
      <w:numFmt w:val="bullet"/>
      <w:lvlText w:val=""/>
      <w:lvlJc w:val="left"/>
      <w:pPr>
        <w:tabs>
          <w:tab w:val="num" w:pos="2160"/>
        </w:tabs>
        <w:ind w:left="2160" w:hanging="360"/>
      </w:pPr>
      <w:rPr>
        <w:rFonts w:ascii="Symbol" w:hAnsi="Symbol" w:hint="default"/>
        <w:sz w:val="20"/>
      </w:rPr>
    </w:lvl>
    <w:lvl w:ilvl="3" w:tplc="A1641F90" w:tentative="1">
      <w:start w:val="1"/>
      <w:numFmt w:val="bullet"/>
      <w:lvlText w:val=""/>
      <w:lvlJc w:val="left"/>
      <w:pPr>
        <w:tabs>
          <w:tab w:val="num" w:pos="2880"/>
        </w:tabs>
        <w:ind w:left="2880" w:hanging="360"/>
      </w:pPr>
      <w:rPr>
        <w:rFonts w:ascii="Symbol" w:hAnsi="Symbol" w:hint="default"/>
        <w:sz w:val="20"/>
      </w:rPr>
    </w:lvl>
    <w:lvl w:ilvl="4" w:tplc="2A66F11A" w:tentative="1">
      <w:start w:val="1"/>
      <w:numFmt w:val="bullet"/>
      <w:lvlText w:val=""/>
      <w:lvlJc w:val="left"/>
      <w:pPr>
        <w:tabs>
          <w:tab w:val="num" w:pos="3600"/>
        </w:tabs>
        <w:ind w:left="3600" w:hanging="360"/>
      </w:pPr>
      <w:rPr>
        <w:rFonts w:ascii="Symbol" w:hAnsi="Symbol" w:hint="default"/>
        <w:sz w:val="20"/>
      </w:rPr>
    </w:lvl>
    <w:lvl w:ilvl="5" w:tplc="FC481F9E" w:tentative="1">
      <w:start w:val="1"/>
      <w:numFmt w:val="bullet"/>
      <w:lvlText w:val=""/>
      <w:lvlJc w:val="left"/>
      <w:pPr>
        <w:tabs>
          <w:tab w:val="num" w:pos="4320"/>
        </w:tabs>
        <w:ind w:left="4320" w:hanging="360"/>
      </w:pPr>
      <w:rPr>
        <w:rFonts w:ascii="Symbol" w:hAnsi="Symbol" w:hint="default"/>
        <w:sz w:val="20"/>
      </w:rPr>
    </w:lvl>
    <w:lvl w:ilvl="6" w:tplc="66344530" w:tentative="1">
      <w:start w:val="1"/>
      <w:numFmt w:val="bullet"/>
      <w:lvlText w:val=""/>
      <w:lvlJc w:val="left"/>
      <w:pPr>
        <w:tabs>
          <w:tab w:val="num" w:pos="5040"/>
        </w:tabs>
        <w:ind w:left="5040" w:hanging="360"/>
      </w:pPr>
      <w:rPr>
        <w:rFonts w:ascii="Symbol" w:hAnsi="Symbol" w:hint="default"/>
        <w:sz w:val="20"/>
      </w:rPr>
    </w:lvl>
    <w:lvl w:ilvl="7" w:tplc="9586C0A6" w:tentative="1">
      <w:start w:val="1"/>
      <w:numFmt w:val="bullet"/>
      <w:lvlText w:val=""/>
      <w:lvlJc w:val="left"/>
      <w:pPr>
        <w:tabs>
          <w:tab w:val="num" w:pos="5760"/>
        </w:tabs>
        <w:ind w:left="5760" w:hanging="360"/>
      </w:pPr>
      <w:rPr>
        <w:rFonts w:ascii="Symbol" w:hAnsi="Symbol" w:hint="default"/>
        <w:sz w:val="20"/>
      </w:rPr>
    </w:lvl>
    <w:lvl w:ilvl="8" w:tplc="10CA9364"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801D17"/>
    <w:multiLevelType w:val="hybridMultilevel"/>
    <w:tmpl w:val="697C53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17741BB"/>
    <w:multiLevelType w:val="hybridMultilevel"/>
    <w:tmpl w:val="B6B4A2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75F3D2F"/>
    <w:multiLevelType w:val="hybridMultilevel"/>
    <w:tmpl w:val="D4AEB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4256B"/>
    <w:multiLevelType w:val="hybridMultilevel"/>
    <w:tmpl w:val="40C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433E6"/>
    <w:multiLevelType w:val="hybridMultilevel"/>
    <w:tmpl w:val="89B092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1265918"/>
    <w:multiLevelType w:val="hybridMultilevel"/>
    <w:tmpl w:val="AA02B014"/>
    <w:lvl w:ilvl="0" w:tplc="9FE24B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379F3"/>
    <w:multiLevelType w:val="hybridMultilevel"/>
    <w:tmpl w:val="0578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256AF"/>
    <w:multiLevelType w:val="hybridMultilevel"/>
    <w:tmpl w:val="5DD2A8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6165B20"/>
    <w:multiLevelType w:val="hybridMultilevel"/>
    <w:tmpl w:val="AA02B014"/>
    <w:lvl w:ilvl="0" w:tplc="9FE24B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F339A"/>
    <w:multiLevelType w:val="multilevel"/>
    <w:tmpl w:val="91F2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1126C"/>
    <w:multiLevelType w:val="hybridMultilevel"/>
    <w:tmpl w:val="E820DA78"/>
    <w:lvl w:ilvl="0" w:tplc="728613F4">
      <w:start w:val="1"/>
      <w:numFmt w:val="decimal"/>
      <w:lvlText w:val="%1."/>
      <w:lvlJc w:val="left"/>
      <w:pPr>
        <w:tabs>
          <w:tab w:val="num" w:pos="720"/>
        </w:tabs>
        <w:ind w:left="720" w:hanging="360"/>
      </w:pPr>
    </w:lvl>
    <w:lvl w:ilvl="1" w:tplc="B7326E92" w:tentative="1">
      <w:start w:val="1"/>
      <w:numFmt w:val="decimal"/>
      <w:lvlText w:val="%2."/>
      <w:lvlJc w:val="left"/>
      <w:pPr>
        <w:tabs>
          <w:tab w:val="num" w:pos="1440"/>
        </w:tabs>
        <w:ind w:left="1440" w:hanging="360"/>
      </w:pPr>
    </w:lvl>
    <w:lvl w:ilvl="2" w:tplc="4F12CCB4" w:tentative="1">
      <w:start w:val="1"/>
      <w:numFmt w:val="decimal"/>
      <w:lvlText w:val="%3."/>
      <w:lvlJc w:val="left"/>
      <w:pPr>
        <w:tabs>
          <w:tab w:val="num" w:pos="2160"/>
        </w:tabs>
        <w:ind w:left="2160" w:hanging="360"/>
      </w:pPr>
    </w:lvl>
    <w:lvl w:ilvl="3" w:tplc="CEA40C00" w:tentative="1">
      <w:start w:val="1"/>
      <w:numFmt w:val="decimal"/>
      <w:lvlText w:val="%4."/>
      <w:lvlJc w:val="left"/>
      <w:pPr>
        <w:tabs>
          <w:tab w:val="num" w:pos="2880"/>
        </w:tabs>
        <w:ind w:left="2880" w:hanging="360"/>
      </w:pPr>
    </w:lvl>
    <w:lvl w:ilvl="4" w:tplc="B9D00D26" w:tentative="1">
      <w:start w:val="1"/>
      <w:numFmt w:val="decimal"/>
      <w:lvlText w:val="%5."/>
      <w:lvlJc w:val="left"/>
      <w:pPr>
        <w:tabs>
          <w:tab w:val="num" w:pos="3600"/>
        </w:tabs>
        <w:ind w:left="3600" w:hanging="360"/>
      </w:pPr>
    </w:lvl>
    <w:lvl w:ilvl="5" w:tplc="A7AC1BDC" w:tentative="1">
      <w:start w:val="1"/>
      <w:numFmt w:val="decimal"/>
      <w:lvlText w:val="%6."/>
      <w:lvlJc w:val="left"/>
      <w:pPr>
        <w:tabs>
          <w:tab w:val="num" w:pos="4320"/>
        </w:tabs>
        <w:ind w:left="4320" w:hanging="360"/>
      </w:pPr>
    </w:lvl>
    <w:lvl w:ilvl="6" w:tplc="1C809D5E" w:tentative="1">
      <w:start w:val="1"/>
      <w:numFmt w:val="decimal"/>
      <w:lvlText w:val="%7."/>
      <w:lvlJc w:val="left"/>
      <w:pPr>
        <w:tabs>
          <w:tab w:val="num" w:pos="5040"/>
        </w:tabs>
        <w:ind w:left="5040" w:hanging="360"/>
      </w:pPr>
    </w:lvl>
    <w:lvl w:ilvl="7" w:tplc="AEA8FECA" w:tentative="1">
      <w:start w:val="1"/>
      <w:numFmt w:val="decimal"/>
      <w:lvlText w:val="%8."/>
      <w:lvlJc w:val="left"/>
      <w:pPr>
        <w:tabs>
          <w:tab w:val="num" w:pos="5760"/>
        </w:tabs>
        <w:ind w:left="5760" w:hanging="360"/>
      </w:pPr>
    </w:lvl>
    <w:lvl w:ilvl="8" w:tplc="40E04862" w:tentative="1">
      <w:start w:val="1"/>
      <w:numFmt w:val="decimal"/>
      <w:lvlText w:val="%9."/>
      <w:lvlJc w:val="left"/>
      <w:pPr>
        <w:tabs>
          <w:tab w:val="num" w:pos="6480"/>
        </w:tabs>
        <w:ind w:left="6480" w:hanging="360"/>
      </w:pPr>
    </w:lvl>
  </w:abstractNum>
  <w:abstractNum w:abstractNumId="35" w15:restartNumberingAfterBreak="0">
    <w:nsid w:val="60ED26F0"/>
    <w:multiLevelType w:val="hybridMultilevel"/>
    <w:tmpl w:val="EFA8C13A"/>
    <w:lvl w:ilvl="0" w:tplc="75A01C00">
      <w:start w:val="1"/>
      <w:numFmt w:val="bullet"/>
      <w:lvlText w:val=""/>
      <w:lvlJc w:val="left"/>
      <w:pPr>
        <w:tabs>
          <w:tab w:val="num" w:pos="720"/>
        </w:tabs>
        <w:ind w:left="720" w:hanging="360"/>
      </w:pPr>
      <w:rPr>
        <w:rFonts w:ascii="Symbol" w:hAnsi="Symbol" w:hint="default"/>
        <w:sz w:val="20"/>
      </w:rPr>
    </w:lvl>
    <w:lvl w:ilvl="1" w:tplc="A792050C" w:tentative="1">
      <w:start w:val="1"/>
      <w:numFmt w:val="bullet"/>
      <w:lvlText w:val="o"/>
      <w:lvlJc w:val="left"/>
      <w:pPr>
        <w:tabs>
          <w:tab w:val="num" w:pos="1440"/>
        </w:tabs>
        <w:ind w:left="1440" w:hanging="360"/>
      </w:pPr>
      <w:rPr>
        <w:rFonts w:ascii="Courier New" w:hAnsi="Courier New" w:hint="default"/>
        <w:sz w:val="20"/>
      </w:rPr>
    </w:lvl>
    <w:lvl w:ilvl="2" w:tplc="E1728520" w:tentative="1">
      <w:start w:val="1"/>
      <w:numFmt w:val="bullet"/>
      <w:lvlText w:val=""/>
      <w:lvlJc w:val="left"/>
      <w:pPr>
        <w:tabs>
          <w:tab w:val="num" w:pos="2160"/>
        </w:tabs>
        <w:ind w:left="2160" w:hanging="360"/>
      </w:pPr>
      <w:rPr>
        <w:rFonts w:ascii="Wingdings" w:hAnsi="Wingdings" w:hint="default"/>
        <w:sz w:val="20"/>
      </w:rPr>
    </w:lvl>
    <w:lvl w:ilvl="3" w:tplc="84D211AA" w:tentative="1">
      <w:start w:val="1"/>
      <w:numFmt w:val="bullet"/>
      <w:lvlText w:val=""/>
      <w:lvlJc w:val="left"/>
      <w:pPr>
        <w:tabs>
          <w:tab w:val="num" w:pos="2880"/>
        </w:tabs>
        <w:ind w:left="2880" w:hanging="360"/>
      </w:pPr>
      <w:rPr>
        <w:rFonts w:ascii="Wingdings" w:hAnsi="Wingdings" w:hint="default"/>
        <w:sz w:val="20"/>
      </w:rPr>
    </w:lvl>
    <w:lvl w:ilvl="4" w:tplc="1886195E" w:tentative="1">
      <w:start w:val="1"/>
      <w:numFmt w:val="bullet"/>
      <w:lvlText w:val=""/>
      <w:lvlJc w:val="left"/>
      <w:pPr>
        <w:tabs>
          <w:tab w:val="num" w:pos="3600"/>
        </w:tabs>
        <w:ind w:left="3600" w:hanging="360"/>
      </w:pPr>
      <w:rPr>
        <w:rFonts w:ascii="Wingdings" w:hAnsi="Wingdings" w:hint="default"/>
        <w:sz w:val="20"/>
      </w:rPr>
    </w:lvl>
    <w:lvl w:ilvl="5" w:tplc="6EF29C4C" w:tentative="1">
      <w:start w:val="1"/>
      <w:numFmt w:val="bullet"/>
      <w:lvlText w:val=""/>
      <w:lvlJc w:val="left"/>
      <w:pPr>
        <w:tabs>
          <w:tab w:val="num" w:pos="4320"/>
        </w:tabs>
        <w:ind w:left="4320" w:hanging="360"/>
      </w:pPr>
      <w:rPr>
        <w:rFonts w:ascii="Wingdings" w:hAnsi="Wingdings" w:hint="default"/>
        <w:sz w:val="20"/>
      </w:rPr>
    </w:lvl>
    <w:lvl w:ilvl="6" w:tplc="A1863964" w:tentative="1">
      <w:start w:val="1"/>
      <w:numFmt w:val="bullet"/>
      <w:lvlText w:val=""/>
      <w:lvlJc w:val="left"/>
      <w:pPr>
        <w:tabs>
          <w:tab w:val="num" w:pos="5040"/>
        </w:tabs>
        <w:ind w:left="5040" w:hanging="360"/>
      </w:pPr>
      <w:rPr>
        <w:rFonts w:ascii="Wingdings" w:hAnsi="Wingdings" w:hint="default"/>
        <w:sz w:val="20"/>
      </w:rPr>
    </w:lvl>
    <w:lvl w:ilvl="7" w:tplc="406E3058" w:tentative="1">
      <w:start w:val="1"/>
      <w:numFmt w:val="bullet"/>
      <w:lvlText w:val=""/>
      <w:lvlJc w:val="left"/>
      <w:pPr>
        <w:tabs>
          <w:tab w:val="num" w:pos="5760"/>
        </w:tabs>
        <w:ind w:left="5760" w:hanging="360"/>
      </w:pPr>
      <w:rPr>
        <w:rFonts w:ascii="Wingdings" w:hAnsi="Wingdings" w:hint="default"/>
        <w:sz w:val="20"/>
      </w:rPr>
    </w:lvl>
    <w:lvl w:ilvl="8" w:tplc="F686254C"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260569"/>
    <w:multiLevelType w:val="hybridMultilevel"/>
    <w:tmpl w:val="547C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75916"/>
    <w:multiLevelType w:val="hybridMultilevel"/>
    <w:tmpl w:val="EACC351C"/>
    <w:lvl w:ilvl="0" w:tplc="C2968508">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8" w15:restartNumberingAfterBreak="0">
    <w:nsid w:val="68780F40"/>
    <w:multiLevelType w:val="hybridMultilevel"/>
    <w:tmpl w:val="138095E4"/>
    <w:lvl w:ilvl="0" w:tplc="EC807EA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30962"/>
    <w:multiLevelType w:val="hybridMultilevel"/>
    <w:tmpl w:val="61F0A2B2"/>
    <w:lvl w:ilvl="0" w:tplc="91B8CC40">
      <w:start w:val="1"/>
      <w:numFmt w:val="bullet"/>
      <w:lvlText w:val=""/>
      <w:lvlJc w:val="left"/>
      <w:pPr>
        <w:tabs>
          <w:tab w:val="num" w:pos="720"/>
        </w:tabs>
        <w:ind w:left="720" w:hanging="360"/>
      </w:pPr>
      <w:rPr>
        <w:rFonts w:ascii="Symbol" w:hAnsi="Symbol" w:hint="default"/>
        <w:sz w:val="20"/>
      </w:rPr>
    </w:lvl>
    <w:lvl w:ilvl="1" w:tplc="2E364FF0" w:tentative="1">
      <w:start w:val="1"/>
      <w:numFmt w:val="bullet"/>
      <w:lvlText w:val=""/>
      <w:lvlJc w:val="left"/>
      <w:pPr>
        <w:tabs>
          <w:tab w:val="num" w:pos="1440"/>
        </w:tabs>
        <w:ind w:left="1440" w:hanging="360"/>
      </w:pPr>
      <w:rPr>
        <w:rFonts w:ascii="Symbol" w:hAnsi="Symbol" w:hint="default"/>
        <w:sz w:val="20"/>
      </w:rPr>
    </w:lvl>
    <w:lvl w:ilvl="2" w:tplc="0E5C3D1E" w:tentative="1">
      <w:start w:val="1"/>
      <w:numFmt w:val="bullet"/>
      <w:lvlText w:val=""/>
      <w:lvlJc w:val="left"/>
      <w:pPr>
        <w:tabs>
          <w:tab w:val="num" w:pos="2160"/>
        </w:tabs>
        <w:ind w:left="2160" w:hanging="360"/>
      </w:pPr>
      <w:rPr>
        <w:rFonts w:ascii="Symbol" w:hAnsi="Symbol" w:hint="default"/>
        <w:sz w:val="20"/>
      </w:rPr>
    </w:lvl>
    <w:lvl w:ilvl="3" w:tplc="2342E13A" w:tentative="1">
      <w:start w:val="1"/>
      <w:numFmt w:val="bullet"/>
      <w:lvlText w:val=""/>
      <w:lvlJc w:val="left"/>
      <w:pPr>
        <w:tabs>
          <w:tab w:val="num" w:pos="2880"/>
        </w:tabs>
        <w:ind w:left="2880" w:hanging="360"/>
      </w:pPr>
      <w:rPr>
        <w:rFonts w:ascii="Symbol" w:hAnsi="Symbol" w:hint="default"/>
        <w:sz w:val="20"/>
      </w:rPr>
    </w:lvl>
    <w:lvl w:ilvl="4" w:tplc="11927F2C" w:tentative="1">
      <w:start w:val="1"/>
      <w:numFmt w:val="bullet"/>
      <w:lvlText w:val=""/>
      <w:lvlJc w:val="left"/>
      <w:pPr>
        <w:tabs>
          <w:tab w:val="num" w:pos="3600"/>
        </w:tabs>
        <w:ind w:left="3600" w:hanging="360"/>
      </w:pPr>
      <w:rPr>
        <w:rFonts w:ascii="Symbol" w:hAnsi="Symbol" w:hint="default"/>
        <w:sz w:val="20"/>
      </w:rPr>
    </w:lvl>
    <w:lvl w:ilvl="5" w:tplc="4170F6AA" w:tentative="1">
      <w:start w:val="1"/>
      <w:numFmt w:val="bullet"/>
      <w:lvlText w:val=""/>
      <w:lvlJc w:val="left"/>
      <w:pPr>
        <w:tabs>
          <w:tab w:val="num" w:pos="4320"/>
        </w:tabs>
        <w:ind w:left="4320" w:hanging="360"/>
      </w:pPr>
      <w:rPr>
        <w:rFonts w:ascii="Symbol" w:hAnsi="Symbol" w:hint="default"/>
        <w:sz w:val="20"/>
      </w:rPr>
    </w:lvl>
    <w:lvl w:ilvl="6" w:tplc="7404564E" w:tentative="1">
      <w:start w:val="1"/>
      <w:numFmt w:val="bullet"/>
      <w:lvlText w:val=""/>
      <w:lvlJc w:val="left"/>
      <w:pPr>
        <w:tabs>
          <w:tab w:val="num" w:pos="5040"/>
        </w:tabs>
        <w:ind w:left="5040" w:hanging="360"/>
      </w:pPr>
      <w:rPr>
        <w:rFonts w:ascii="Symbol" w:hAnsi="Symbol" w:hint="default"/>
        <w:sz w:val="20"/>
      </w:rPr>
    </w:lvl>
    <w:lvl w:ilvl="7" w:tplc="566E0F52" w:tentative="1">
      <w:start w:val="1"/>
      <w:numFmt w:val="bullet"/>
      <w:lvlText w:val=""/>
      <w:lvlJc w:val="left"/>
      <w:pPr>
        <w:tabs>
          <w:tab w:val="num" w:pos="5760"/>
        </w:tabs>
        <w:ind w:left="5760" w:hanging="360"/>
      </w:pPr>
      <w:rPr>
        <w:rFonts w:ascii="Symbol" w:hAnsi="Symbol" w:hint="default"/>
        <w:sz w:val="20"/>
      </w:rPr>
    </w:lvl>
    <w:lvl w:ilvl="8" w:tplc="10DC22F4"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191B86"/>
    <w:multiLevelType w:val="hybridMultilevel"/>
    <w:tmpl w:val="5B28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24F5C"/>
    <w:multiLevelType w:val="hybridMultilevel"/>
    <w:tmpl w:val="0608E36E"/>
    <w:lvl w:ilvl="0" w:tplc="E56E37E2">
      <w:start w:val="1"/>
      <w:numFmt w:val="bullet"/>
      <w:lvlText w:val=""/>
      <w:lvlJc w:val="left"/>
      <w:pPr>
        <w:ind w:left="720" w:hanging="360"/>
      </w:pPr>
      <w:rPr>
        <w:rFonts w:ascii="Symbol" w:hAnsi="Symbol" w:cs="Symbol" w:hint="default"/>
      </w:rPr>
    </w:lvl>
    <w:lvl w:ilvl="1" w:tplc="381CE1C0" w:tentative="1">
      <w:start w:val="1"/>
      <w:numFmt w:val="decimal"/>
      <w:lvlText w:val="%2."/>
      <w:lvlJc w:val="left"/>
      <w:pPr>
        <w:tabs>
          <w:tab w:val="num" w:pos="1440"/>
        </w:tabs>
        <w:ind w:left="1440" w:hanging="360"/>
      </w:pPr>
    </w:lvl>
    <w:lvl w:ilvl="2" w:tplc="2FA07716" w:tentative="1">
      <w:start w:val="1"/>
      <w:numFmt w:val="decimal"/>
      <w:lvlText w:val="%3."/>
      <w:lvlJc w:val="left"/>
      <w:pPr>
        <w:tabs>
          <w:tab w:val="num" w:pos="2160"/>
        </w:tabs>
        <w:ind w:left="2160" w:hanging="360"/>
      </w:pPr>
    </w:lvl>
    <w:lvl w:ilvl="3" w:tplc="015A1CE0" w:tentative="1">
      <w:start w:val="1"/>
      <w:numFmt w:val="decimal"/>
      <w:lvlText w:val="%4."/>
      <w:lvlJc w:val="left"/>
      <w:pPr>
        <w:tabs>
          <w:tab w:val="num" w:pos="2880"/>
        </w:tabs>
        <w:ind w:left="2880" w:hanging="360"/>
      </w:pPr>
    </w:lvl>
    <w:lvl w:ilvl="4" w:tplc="00B6C8D8" w:tentative="1">
      <w:start w:val="1"/>
      <w:numFmt w:val="decimal"/>
      <w:lvlText w:val="%5."/>
      <w:lvlJc w:val="left"/>
      <w:pPr>
        <w:tabs>
          <w:tab w:val="num" w:pos="3600"/>
        </w:tabs>
        <w:ind w:left="3600" w:hanging="360"/>
      </w:pPr>
    </w:lvl>
    <w:lvl w:ilvl="5" w:tplc="C0BEC692" w:tentative="1">
      <w:start w:val="1"/>
      <w:numFmt w:val="decimal"/>
      <w:lvlText w:val="%6."/>
      <w:lvlJc w:val="left"/>
      <w:pPr>
        <w:tabs>
          <w:tab w:val="num" w:pos="4320"/>
        </w:tabs>
        <w:ind w:left="4320" w:hanging="360"/>
      </w:pPr>
    </w:lvl>
    <w:lvl w:ilvl="6" w:tplc="8B6C4FDA" w:tentative="1">
      <w:start w:val="1"/>
      <w:numFmt w:val="decimal"/>
      <w:lvlText w:val="%7."/>
      <w:lvlJc w:val="left"/>
      <w:pPr>
        <w:tabs>
          <w:tab w:val="num" w:pos="5040"/>
        </w:tabs>
        <w:ind w:left="5040" w:hanging="360"/>
      </w:pPr>
    </w:lvl>
    <w:lvl w:ilvl="7" w:tplc="D0A4DE9A" w:tentative="1">
      <w:start w:val="1"/>
      <w:numFmt w:val="decimal"/>
      <w:lvlText w:val="%8."/>
      <w:lvlJc w:val="left"/>
      <w:pPr>
        <w:tabs>
          <w:tab w:val="num" w:pos="5760"/>
        </w:tabs>
        <w:ind w:left="5760" w:hanging="360"/>
      </w:pPr>
    </w:lvl>
    <w:lvl w:ilvl="8" w:tplc="78F8375C" w:tentative="1">
      <w:start w:val="1"/>
      <w:numFmt w:val="decimal"/>
      <w:lvlText w:val="%9."/>
      <w:lvlJc w:val="left"/>
      <w:pPr>
        <w:tabs>
          <w:tab w:val="num" w:pos="6480"/>
        </w:tabs>
        <w:ind w:left="6480" w:hanging="360"/>
      </w:pPr>
    </w:lvl>
  </w:abstractNum>
  <w:abstractNum w:abstractNumId="42" w15:restartNumberingAfterBreak="0">
    <w:nsid w:val="6C374C61"/>
    <w:multiLevelType w:val="hybridMultilevel"/>
    <w:tmpl w:val="DB142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745E1"/>
    <w:multiLevelType w:val="hybridMultilevel"/>
    <w:tmpl w:val="0608E36E"/>
    <w:lvl w:ilvl="0" w:tplc="10D4F49C">
      <w:start w:val="1"/>
      <w:numFmt w:val="bullet"/>
      <w:lvlText w:val=""/>
      <w:lvlJc w:val="left"/>
      <w:pPr>
        <w:ind w:left="720" w:hanging="360"/>
      </w:pPr>
      <w:rPr>
        <w:rFonts w:ascii="Symbol" w:hAnsi="Symbol" w:cs="Symbol" w:hint="default"/>
      </w:rPr>
    </w:lvl>
    <w:lvl w:ilvl="1" w:tplc="A3100CE2" w:tentative="1">
      <w:start w:val="1"/>
      <w:numFmt w:val="decimal"/>
      <w:lvlText w:val="%2."/>
      <w:lvlJc w:val="left"/>
      <w:pPr>
        <w:tabs>
          <w:tab w:val="num" w:pos="1440"/>
        </w:tabs>
        <w:ind w:left="1440" w:hanging="360"/>
      </w:pPr>
    </w:lvl>
    <w:lvl w:ilvl="2" w:tplc="B31E19C4" w:tentative="1">
      <w:start w:val="1"/>
      <w:numFmt w:val="decimal"/>
      <w:lvlText w:val="%3."/>
      <w:lvlJc w:val="left"/>
      <w:pPr>
        <w:tabs>
          <w:tab w:val="num" w:pos="2160"/>
        </w:tabs>
        <w:ind w:left="2160" w:hanging="360"/>
      </w:pPr>
    </w:lvl>
    <w:lvl w:ilvl="3" w:tplc="F560FC08" w:tentative="1">
      <w:start w:val="1"/>
      <w:numFmt w:val="decimal"/>
      <w:lvlText w:val="%4."/>
      <w:lvlJc w:val="left"/>
      <w:pPr>
        <w:tabs>
          <w:tab w:val="num" w:pos="2880"/>
        </w:tabs>
        <w:ind w:left="2880" w:hanging="360"/>
      </w:pPr>
    </w:lvl>
    <w:lvl w:ilvl="4" w:tplc="76E25020" w:tentative="1">
      <w:start w:val="1"/>
      <w:numFmt w:val="decimal"/>
      <w:lvlText w:val="%5."/>
      <w:lvlJc w:val="left"/>
      <w:pPr>
        <w:tabs>
          <w:tab w:val="num" w:pos="3600"/>
        </w:tabs>
        <w:ind w:left="3600" w:hanging="360"/>
      </w:pPr>
    </w:lvl>
    <w:lvl w:ilvl="5" w:tplc="3C3E5F18" w:tentative="1">
      <w:start w:val="1"/>
      <w:numFmt w:val="decimal"/>
      <w:lvlText w:val="%6."/>
      <w:lvlJc w:val="left"/>
      <w:pPr>
        <w:tabs>
          <w:tab w:val="num" w:pos="4320"/>
        </w:tabs>
        <w:ind w:left="4320" w:hanging="360"/>
      </w:pPr>
    </w:lvl>
    <w:lvl w:ilvl="6" w:tplc="74CADEA2" w:tentative="1">
      <w:start w:val="1"/>
      <w:numFmt w:val="decimal"/>
      <w:lvlText w:val="%7."/>
      <w:lvlJc w:val="left"/>
      <w:pPr>
        <w:tabs>
          <w:tab w:val="num" w:pos="5040"/>
        </w:tabs>
        <w:ind w:left="5040" w:hanging="360"/>
      </w:pPr>
    </w:lvl>
    <w:lvl w:ilvl="7" w:tplc="96F6CD88" w:tentative="1">
      <w:start w:val="1"/>
      <w:numFmt w:val="decimal"/>
      <w:lvlText w:val="%8."/>
      <w:lvlJc w:val="left"/>
      <w:pPr>
        <w:tabs>
          <w:tab w:val="num" w:pos="5760"/>
        </w:tabs>
        <w:ind w:left="5760" w:hanging="360"/>
      </w:pPr>
    </w:lvl>
    <w:lvl w:ilvl="8" w:tplc="89EEECDA" w:tentative="1">
      <w:start w:val="1"/>
      <w:numFmt w:val="decimal"/>
      <w:lvlText w:val="%9."/>
      <w:lvlJc w:val="left"/>
      <w:pPr>
        <w:tabs>
          <w:tab w:val="num" w:pos="6480"/>
        </w:tabs>
        <w:ind w:left="6480" w:hanging="360"/>
      </w:pPr>
    </w:lvl>
  </w:abstractNum>
  <w:abstractNum w:abstractNumId="44" w15:restartNumberingAfterBreak="0">
    <w:nsid w:val="723F1864"/>
    <w:multiLevelType w:val="hybridMultilevel"/>
    <w:tmpl w:val="8BD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3C4ADC"/>
    <w:multiLevelType w:val="hybridMultilevel"/>
    <w:tmpl w:val="1CE6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A51DD6"/>
    <w:multiLevelType w:val="hybridMultilevel"/>
    <w:tmpl w:val="C5446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96B44D1"/>
    <w:multiLevelType w:val="hybridMultilevel"/>
    <w:tmpl w:val="73A2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175FC"/>
    <w:multiLevelType w:val="hybridMultilevel"/>
    <w:tmpl w:val="D5546E14"/>
    <w:lvl w:ilvl="0" w:tplc="BD7CD1E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21369114">
    <w:abstractNumId w:val="15"/>
  </w:num>
  <w:num w:numId="2" w16cid:durableId="1808283047">
    <w:abstractNumId w:val="14"/>
  </w:num>
  <w:num w:numId="3" w16cid:durableId="846095147">
    <w:abstractNumId w:val="48"/>
  </w:num>
  <w:num w:numId="4" w16cid:durableId="1888638364">
    <w:abstractNumId w:val="4"/>
  </w:num>
  <w:num w:numId="5" w16cid:durableId="609315530">
    <w:abstractNumId w:val="8"/>
  </w:num>
  <w:num w:numId="6" w16cid:durableId="950551977">
    <w:abstractNumId w:val="0"/>
  </w:num>
  <w:num w:numId="7" w16cid:durableId="1836846062">
    <w:abstractNumId w:val="9"/>
  </w:num>
  <w:num w:numId="8" w16cid:durableId="22874069">
    <w:abstractNumId w:val="6"/>
  </w:num>
  <w:num w:numId="9" w16cid:durableId="555434874">
    <w:abstractNumId w:val="30"/>
  </w:num>
  <w:num w:numId="10" w16cid:durableId="446513724">
    <w:abstractNumId w:val="2"/>
  </w:num>
  <w:num w:numId="11" w16cid:durableId="1307010037">
    <w:abstractNumId w:val="38"/>
  </w:num>
  <w:num w:numId="12" w16cid:durableId="985545865">
    <w:abstractNumId w:val="3"/>
  </w:num>
  <w:num w:numId="13" w16cid:durableId="1916936277">
    <w:abstractNumId w:val="37"/>
  </w:num>
  <w:num w:numId="14" w16cid:durableId="782529249">
    <w:abstractNumId w:val="16"/>
  </w:num>
  <w:num w:numId="15" w16cid:durableId="69547359">
    <w:abstractNumId w:val="40"/>
  </w:num>
  <w:num w:numId="16" w16cid:durableId="6179972">
    <w:abstractNumId w:val="26"/>
  </w:num>
  <w:num w:numId="17" w16cid:durableId="1934623788">
    <w:abstractNumId w:val="13"/>
  </w:num>
  <w:num w:numId="18" w16cid:durableId="191724210">
    <w:abstractNumId w:val="19"/>
  </w:num>
  <w:num w:numId="19" w16cid:durableId="1423798837">
    <w:abstractNumId w:val="47"/>
  </w:num>
  <w:num w:numId="20" w16cid:durableId="1572693825">
    <w:abstractNumId w:val="29"/>
  </w:num>
  <w:num w:numId="21" w16cid:durableId="1801417845">
    <w:abstractNumId w:val="32"/>
  </w:num>
  <w:num w:numId="22" w16cid:durableId="828987733">
    <w:abstractNumId w:val="44"/>
  </w:num>
  <w:num w:numId="23" w16cid:durableId="703750932">
    <w:abstractNumId w:val="7"/>
  </w:num>
  <w:num w:numId="24" w16cid:durableId="74522765">
    <w:abstractNumId w:val="36"/>
  </w:num>
  <w:num w:numId="25" w16cid:durableId="668217998">
    <w:abstractNumId w:val="17"/>
  </w:num>
  <w:num w:numId="26" w16cid:durableId="2138789705">
    <w:abstractNumId w:val="27"/>
  </w:num>
  <w:num w:numId="27" w16cid:durableId="274213192">
    <w:abstractNumId w:val="45"/>
  </w:num>
  <w:num w:numId="28" w16cid:durableId="1105539674">
    <w:abstractNumId w:val="42"/>
  </w:num>
  <w:num w:numId="29" w16cid:durableId="769395836">
    <w:abstractNumId w:val="5"/>
  </w:num>
  <w:num w:numId="30" w16cid:durableId="822544051">
    <w:abstractNumId w:val="35"/>
  </w:num>
  <w:num w:numId="31" w16cid:durableId="649990231">
    <w:abstractNumId w:val="33"/>
  </w:num>
  <w:num w:numId="32" w16cid:durableId="1158156880">
    <w:abstractNumId w:val="12"/>
  </w:num>
  <w:num w:numId="33" w16cid:durableId="1933128642">
    <w:abstractNumId w:val="22"/>
  </w:num>
  <w:num w:numId="34" w16cid:durableId="519785581">
    <w:abstractNumId w:val="1"/>
  </w:num>
  <w:num w:numId="35" w16cid:durableId="1789275526">
    <w:abstractNumId w:val="23"/>
  </w:num>
  <w:num w:numId="36" w16cid:durableId="342169887">
    <w:abstractNumId w:val="21"/>
  </w:num>
  <w:num w:numId="37" w16cid:durableId="1900162607">
    <w:abstractNumId w:val="28"/>
  </w:num>
  <w:num w:numId="38" w16cid:durableId="1640113532">
    <w:abstractNumId w:val="31"/>
  </w:num>
  <w:num w:numId="39" w16cid:durableId="1029719229">
    <w:abstractNumId w:val="46"/>
  </w:num>
  <w:num w:numId="40" w16cid:durableId="641546812">
    <w:abstractNumId w:val="25"/>
  </w:num>
  <w:num w:numId="41" w16cid:durableId="1464081903">
    <w:abstractNumId w:val="20"/>
  </w:num>
  <w:num w:numId="42" w16cid:durableId="1395086078">
    <w:abstractNumId w:val="24"/>
  </w:num>
  <w:num w:numId="43" w16cid:durableId="1872063724">
    <w:abstractNumId w:val="10"/>
  </w:num>
  <w:num w:numId="44" w16cid:durableId="1254245716">
    <w:abstractNumId w:val="34"/>
  </w:num>
  <w:num w:numId="45" w16cid:durableId="860053318">
    <w:abstractNumId w:val="41"/>
  </w:num>
  <w:num w:numId="46" w16cid:durableId="1061097195">
    <w:abstractNumId w:val="39"/>
  </w:num>
  <w:num w:numId="47" w16cid:durableId="56055380">
    <w:abstractNumId w:val="43"/>
  </w:num>
  <w:num w:numId="48" w16cid:durableId="1133984493">
    <w:abstractNumId w:val="11"/>
  </w:num>
  <w:num w:numId="49" w16cid:durableId="8275247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63"/>
    <w:rsid w:val="000007A9"/>
    <w:rsid w:val="00000BE1"/>
    <w:rsid w:val="000018E9"/>
    <w:rsid w:val="0000537C"/>
    <w:rsid w:val="0000574B"/>
    <w:rsid w:val="00007D2A"/>
    <w:rsid w:val="000129E9"/>
    <w:rsid w:val="0001326B"/>
    <w:rsid w:val="000176ED"/>
    <w:rsid w:val="0002148A"/>
    <w:rsid w:val="00021811"/>
    <w:rsid w:val="0002236A"/>
    <w:rsid w:val="00022BCD"/>
    <w:rsid w:val="000235D7"/>
    <w:rsid w:val="00023A78"/>
    <w:rsid w:val="00024F7F"/>
    <w:rsid w:val="00033F7F"/>
    <w:rsid w:val="00036F5B"/>
    <w:rsid w:val="00041066"/>
    <w:rsid w:val="00041188"/>
    <w:rsid w:val="00041D3F"/>
    <w:rsid w:val="000515EE"/>
    <w:rsid w:val="000535D4"/>
    <w:rsid w:val="00055BD2"/>
    <w:rsid w:val="00056F8C"/>
    <w:rsid w:val="0005779D"/>
    <w:rsid w:val="00061B48"/>
    <w:rsid w:val="00062EC4"/>
    <w:rsid w:val="00063FA2"/>
    <w:rsid w:val="0006540F"/>
    <w:rsid w:val="00066EA2"/>
    <w:rsid w:val="00071C1A"/>
    <w:rsid w:val="00072157"/>
    <w:rsid w:val="0007428A"/>
    <w:rsid w:val="00074CD6"/>
    <w:rsid w:val="000767F8"/>
    <w:rsid w:val="0008035D"/>
    <w:rsid w:val="00080AE1"/>
    <w:rsid w:val="00080DEF"/>
    <w:rsid w:val="000811BB"/>
    <w:rsid w:val="000828E7"/>
    <w:rsid w:val="000832DD"/>
    <w:rsid w:val="00083D79"/>
    <w:rsid w:val="00086BA6"/>
    <w:rsid w:val="00090DC9"/>
    <w:rsid w:val="00090FA4"/>
    <w:rsid w:val="000917EA"/>
    <w:rsid w:val="00091C40"/>
    <w:rsid w:val="000928CC"/>
    <w:rsid w:val="00095D3D"/>
    <w:rsid w:val="00097348"/>
    <w:rsid w:val="000A406C"/>
    <w:rsid w:val="000A49B3"/>
    <w:rsid w:val="000B055D"/>
    <w:rsid w:val="000B0767"/>
    <w:rsid w:val="000B192A"/>
    <w:rsid w:val="000B292F"/>
    <w:rsid w:val="000B345E"/>
    <w:rsid w:val="000B3A77"/>
    <w:rsid w:val="000B3EA8"/>
    <w:rsid w:val="000B42F2"/>
    <w:rsid w:val="000B5DF3"/>
    <w:rsid w:val="000B6365"/>
    <w:rsid w:val="000B661B"/>
    <w:rsid w:val="000B6C18"/>
    <w:rsid w:val="000C0905"/>
    <w:rsid w:val="000C30A9"/>
    <w:rsid w:val="000C6CCF"/>
    <w:rsid w:val="000C6F2E"/>
    <w:rsid w:val="000C767E"/>
    <w:rsid w:val="000D1635"/>
    <w:rsid w:val="000D3D5D"/>
    <w:rsid w:val="000D45D3"/>
    <w:rsid w:val="000D55BE"/>
    <w:rsid w:val="000D5C00"/>
    <w:rsid w:val="000E28CA"/>
    <w:rsid w:val="000E44BE"/>
    <w:rsid w:val="000E4A8D"/>
    <w:rsid w:val="000E5F58"/>
    <w:rsid w:val="000F205A"/>
    <w:rsid w:val="000F249E"/>
    <w:rsid w:val="000F2702"/>
    <w:rsid w:val="000F2B73"/>
    <w:rsid w:val="000F45A1"/>
    <w:rsid w:val="000F4F14"/>
    <w:rsid w:val="000F6463"/>
    <w:rsid w:val="000F7477"/>
    <w:rsid w:val="00101671"/>
    <w:rsid w:val="00104E18"/>
    <w:rsid w:val="00106551"/>
    <w:rsid w:val="0011032F"/>
    <w:rsid w:val="00110F8C"/>
    <w:rsid w:val="0011251C"/>
    <w:rsid w:val="0011319B"/>
    <w:rsid w:val="00115504"/>
    <w:rsid w:val="0011671F"/>
    <w:rsid w:val="00117860"/>
    <w:rsid w:val="0012007E"/>
    <w:rsid w:val="0012008A"/>
    <w:rsid w:val="00120C26"/>
    <w:rsid w:val="00122042"/>
    <w:rsid w:val="00125A02"/>
    <w:rsid w:val="0013070D"/>
    <w:rsid w:val="001330CC"/>
    <w:rsid w:val="001351B4"/>
    <w:rsid w:val="00135884"/>
    <w:rsid w:val="00140B11"/>
    <w:rsid w:val="001433FD"/>
    <w:rsid w:val="001455D0"/>
    <w:rsid w:val="00145B67"/>
    <w:rsid w:val="00147E09"/>
    <w:rsid w:val="00151923"/>
    <w:rsid w:val="00155FC9"/>
    <w:rsid w:val="00156AAF"/>
    <w:rsid w:val="00162967"/>
    <w:rsid w:val="00163152"/>
    <w:rsid w:val="00163727"/>
    <w:rsid w:val="00163E69"/>
    <w:rsid w:val="0016524A"/>
    <w:rsid w:val="0016582A"/>
    <w:rsid w:val="00165BA9"/>
    <w:rsid w:val="00171E23"/>
    <w:rsid w:val="00171F9B"/>
    <w:rsid w:val="001729A3"/>
    <w:rsid w:val="00172C38"/>
    <w:rsid w:val="00172EFC"/>
    <w:rsid w:val="0017391D"/>
    <w:rsid w:val="001774EC"/>
    <w:rsid w:val="00181D01"/>
    <w:rsid w:val="00182AFC"/>
    <w:rsid w:val="001843C8"/>
    <w:rsid w:val="00184738"/>
    <w:rsid w:val="00184F87"/>
    <w:rsid w:val="00185AAB"/>
    <w:rsid w:val="001862B1"/>
    <w:rsid w:val="0018641D"/>
    <w:rsid w:val="00187327"/>
    <w:rsid w:val="00187BBE"/>
    <w:rsid w:val="001918F3"/>
    <w:rsid w:val="001926BC"/>
    <w:rsid w:val="0019341D"/>
    <w:rsid w:val="001939A3"/>
    <w:rsid w:val="0019441B"/>
    <w:rsid w:val="001948D8"/>
    <w:rsid w:val="00194BC5"/>
    <w:rsid w:val="00197011"/>
    <w:rsid w:val="00197DBB"/>
    <w:rsid w:val="001A0515"/>
    <w:rsid w:val="001A09BD"/>
    <w:rsid w:val="001A0C8F"/>
    <w:rsid w:val="001A191F"/>
    <w:rsid w:val="001A3B46"/>
    <w:rsid w:val="001B0F09"/>
    <w:rsid w:val="001B101A"/>
    <w:rsid w:val="001B119C"/>
    <w:rsid w:val="001B18D2"/>
    <w:rsid w:val="001B1F8D"/>
    <w:rsid w:val="001B3021"/>
    <w:rsid w:val="001B38A4"/>
    <w:rsid w:val="001B4FBF"/>
    <w:rsid w:val="001B5E00"/>
    <w:rsid w:val="001B6765"/>
    <w:rsid w:val="001B7268"/>
    <w:rsid w:val="001C0617"/>
    <w:rsid w:val="001C1B98"/>
    <w:rsid w:val="001C75A0"/>
    <w:rsid w:val="001C7864"/>
    <w:rsid w:val="001D0BAC"/>
    <w:rsid w:val="001D0FFD"/>
    <w:rsid w:val="001D23B4"/>
    <w:rsid w:val="001D329F"/>
    <w:rsid w:val="001D3D61"/>
    <w:rsid w:val="001D4CF8"/>
    <w:rsid w:val="001D7241"/>
    <w:rsid w:val="001D7B89"/>
    <w:rsid w:val="001E1C88"/>
    <w:rsid w:val="001F0939"/>
    <w:rsid w:val="001F0BC2"/>
    <w:rsid w:val="001F0DC0"/>
    <w:rsid w:val="001F1B4D"/>
    <w:rsid w:val="001F327B"/>
    <w:rsid w:val="001F3DA4"/>
    <w:rsid w:val="001F4B0A"/>
    <w:rsid w:val="001F5315"/>
    <w:rsid w:val="001F5604"/>
    <w:rsid w:val="001F58C2"/>
    <w:rsid w:val="001F5F9E"/>
    <w:rsid w:val="001F60AE"/>
    <w:rsid w:val="001F646C"/>
    <w:rsid w:val="001F674F"/>
    <w:rsid w:val="001F7E93"/>
    <w:rsid w:val="002022AB"/>
    <w:rsid w:val="00202E29"/>
    <w:rsid w:val="00203636"/>
    <w:rsid w:val="00205B68"/>
    <w:rsid w:val="00214565"/>
    <w:rsid w:val="00217B61"/>
    <w:rsid w:val="00221125"/>
    <w:rsid w:val="00222AA6"/>
    <w:rsid w:val="002243AF"/>
    <w:rsid w:val="00225368"/>
    <w:rsid w:val="002301B8"/>
    <w:rsid w:val="00231D9A"/>
    <w:rsid w:val="00232437"/>
    <w:rsid w:val="00232750"/>
    <w:rsid w:val="00233278"/>
    <w:rsid w:val="0023431E"/>
    <w:rsid w:val="00234A5E"/>
    <w:rsid w:val="00237A11"/>
    <w:rsid w:val="00237F89"/>
    <w:rsid w:val="002405F9"/>
    <w:rsid w:val="002406BA"/>
    <w:rsid w:val="00240DF3"/>
    <w:rsid w:val="00246421"/>
    <w:rsid w:val="002466C7"/>
    <w:rsid w:val="00247292"/>
    <w:rsid w:val="00247AD7"/>
    <w:rsid w:val="00250134"/>
    <w:rsid w:val="002510B8"/>
    <w:rsid w:val="002553F5"/>
    <w:rsid w:val="00260B1B"/>
    <w:rsid w:val="002610B3"/>
    <w:rsid w:val="00261A7D"/>
    <w:rsid w:val="002629A5"/>
    <w:rsid w:val="00265BFE"/>
    <w:rsid w:val="00267D6A"/>
    <w:rsid w:val="00270212"/>
    <w:rsid w:val="002704AC"/>
    <w:rsid w:val="0027204E"/>
    <w:rsid w:val="00273909"/>
    <w:rsid w:val="00273CB1"/>
    <w:rsid w:val="00274C97"/>
    <w:rsid w:val="00275439"/>
    <w:rsid w:val="002764F1"/>
    <w:rsid w:val="00277868"/>
    <w:rsid w:val="00280665"/>
    <w:rsid w:val="002829E2"/>
    <w:rsid w:val="00282A50"/>
    <w:rsid w:val="00284F38"/>
    <w:rsid w:val="0028699D"/>
    <w:rsid w:val="00287B52"/>
    <w:rsid w:val="00290A09"/>
    <w:rsid w:val="00291CA6"/>
    <w:rsid w:val="00293882"/>
    <w:rsid w:val="00293B77"/>
    <w:rsid w:val="00294521"/>
    <w:rsid w:val="00294B02"/>
    <w:rsid w:val="002A13E3"/>
    <w:rsid w:val="002A2257"/>
    <w:rsid w:val="002A22B4"/>
    <w:rsid w:val="002A3BD9"/>
    <w:rsid w:val="002A6467"/>
    <w:rsid w:val="002A6B90"/>
    <w:rsid w:val="002A7E75"/>
    <w:rsid w:val="002B0B6B"/>
    <w:rsid w:val="002B380A"/>
    <w:rsid w:val="002B5DF3"/>
    <w:rsid w:val="002B7823"/>
    <w:rsid w:val="002C04F1"/>
    <w:rsid w:val="002C0A97"/>
    <w:rsid w:val="002C0B0B"/>
    <w:rsid w:val="002C203C"/>
    <w:rsid w:val="002C2346"/>
    <w:rsid w:val="002C2471"/>
    <w:rsid w:val="002C2634"/>
    <w:rsid w:val="002C2CFA"/>
    <w:rsid w:val="002C3895"/>
    <w:rsid w:val="002C63B7"/>
    <w:rsid w:val="002C6624"/>
    <w:rsid w:val="002D10F6"/>
    <w:rsid w:val="002D1C76"/>
    <w:rsid w:val="002D401B"/>
    <w:rsid w:val="002D42FE"/>
    <w:rsid w:val="002D5E17"/>
    <w:rsid w:val="002D6517"/>
    <w:rsid w:val="002E02B9"/>
    <w:rsid w:val="002E15E1"/>
    <w:rsid w:val="002E31C1"/>
    <w:rsid w:val="002E477B"/>
    <w:rsid w:val="002E48AE"/>
    <w:rsid w:val="002E51B8"/>
    <w:rsid w:val="002E682D"/>
    <w:rsid w:val="002F1E18"/>
    <w:rsid w:val="002F3C71"/>
    <w:rsid w:val="002F3F46"/>
    <w:rsid w:val="002F5116"/>
    <w:rsid w:val="003004B8"/>
    <w:rsid w:val="003010F1"/>
    <w:rsid w:val="00301823"/>
    <w:rsid w:val="00303B4C"/>
    <w:rsid w:val="00304650"/>
    <w:rsid w:val="00305A23"/>
    <w:rsid w:val="00305ED4"/>
    <w:rsid w:val="00311275"/>
    <w:rsid w:val="00311915"/>
    <w:rsid w:val="00314576"/>
    <w:rsid w:val="003147B4"/>
    <w:rsid w:val="00320BB3"/>
    <w:rsid w:val="00321789"/>
    <w:rsid w:val="00321B92"/>
    <w:rsid w:val="00321C1E"/>
    <w:rsid w:val="00322A30"/>
    <w:rsid w:val="003235CD"/>
    <w:rsid w:val="003245A2"/>
    <w:rsid w:val="00324D4A"/>
    <w:rsid w:val="0032533D"/>
    <w:rsid w:val="0032546C"/>
    <w:rsid w:val="0032618C"/>
    <w:rsid w:val="00330E63"/>
    <w:rsid w:val="003312B8"/>
    <w:rsid w:val="003342B0"/>
    <w:rsid w:val="003345F8"/>
    <w:rsid w:val="00337B07"/>
    <w:rsid w:val="00340CB5"/>
    <w:rsid w:val="0034389D"/>
    <w:rsid w:val="0034557B"/>
    <w:rsid w:val="0034739F"/>
    <w:rsid w:val="003500DD"/>
    <w:rsid w:val="0035131D"/>
    <w:rsid w:val="00352413"/>
    <w:rsid w:val="003561C3"/>
    <w:rsid w:val="003566CE"/>
    <w:rsid w:val="00356C73"/>
    <w:rsid w:val="0036050F"/>
    <w:rsid w:val="00361ACF"/>
    <w:rsid w:val="003635D8"/>
    <w:rsid w:val="00365109"/>
    <w:rsid w:val="00366977"/>
    <w:rsid w:val="00366ED0"/>
    <w:rsid w:val="003675D9"/>
    <w:rsid w:val="00371785"/>
    <w:rsid w:val="003719D8"/>
    <w:rsid w:val="00372908"/>
    <w:rsid w:val="00374795"/>
    <w:rsid w:val="0037557B"/>
    <w:rsid w:val="003768B9"/>
    <w:rsid w:val="0038093F"/>
    <w:rsid w:val="0038170C"/>
    <w:rsid w:val="00383654"/>
    <w:rsid w:val="00384913"/>
    <w:rsid w:val="00385476"/>
    <w:rsid w:val="00385711"/>
    <w:rsid w:val="00390C9F"/>
    <w:rsid w:val="00390E3E"/>
    <w:rsid w:val="00391B04"/>
    <w:rsid w:val="00392296"/>
    <w:rsid w:val="00392789"/>
    <w:rsid w:val="00392A6A"/>
    <w:rsid w:val="00393BE7"/>
    <w:rsid w:val="00395013"/>
    <w:rsid w:val="00396F51"/>
    <w:rsid w:val="003A0A3D"/>
    <w:rsid w:val="003A152E"/>
    <w:rsid w:val="003A27F7"/>
    <w:rsid w:val="003A4357"/>
    <w:rsid w:val="003A4361"/>
    <w:rsid w:val="003B0211"/>
    <w:rsid w:val="003B2CAC"/>
    <w:rsid w:val="003B532D"/>
    <w:rsid w:val="003C087D"/>
    <w:rsid w:val="003C0F21"/>
    <w:rsid w:val="003C2921"/>
    <w:rsid w:val="003C2D22"/>
    <w:rsid w:val="003C3008"/>
    <w:rsid w:val="003C60EE"/>
    <w:rsid w:val="003D25DA"/>
    <w:rsid w:val="003D3A74"/>
    <w:rsid w:val="003D5932"/>
    <w:rsid w:val="003E0356"/>
    <w:rsid w:val="003E0A43"/>
    <w:rsid w:val="003E3300"/>
    <w:rsid w:val="003E51BC"/>
    <w:rsid w:val="003E691A"/>
    <w:rsid w:val="003E79C5"/>
    <w:rsid w:val="003E7D21"/>
    <w:rsid w:val="003F039D"/>
    <w:rsid w:val="003F1724"/>
    <w:rsid w:val="003F24DE"/>
    <w:rsid w:val="003F295D"/>
    <w:rsid w:val="003F3CDA"/>
    <w:rsid w:val="003F4458"/>
    <w:rsid w:val="003F5FB4"/>
    <w:rsid w:val="0040016B"/>
    <w:rsid w:val="004004E4"/>
    <w:rsid w:val="00401410"/>
    <w:rsid w:val="004016CC"/>
    <w:rsid w:val="004076D2"/>
    <w:rsid w:val="00410788"/>
    <w:rsid w:val="0041138D"/>
    <w:rsid w:val="00412CA4"/>
    <w:rsid w:val="00413DA1"/>
    <w:rsid w:val="00414D32"/>
    <w:rsid w:val="004169C4"/>
    <w:rsid w:val="0041784B"/>
    <w:rsid w:val="00417C24"/>
    <w:rsid w:val="004215B3"/>
    <w:rsid w:val="004222CF"/>
    <w:rsid w:val="00423FDA"/>
    <w:rsid w:val="00424191"/>
    <w:rsid w:val="004259E9"/>
    <w:rsid w:val="00427D9C"/>
    <w:rsid w:val="0043233D"/>
    <w:rsid w:val="00433288"/>
    <w:rsid w:val="00433831"/>
    <w:rsid w:val="0043767E"/>
    <w:rsid w:val="004407A5"/>
    <w:rsid w:val="00443CAE"/>
    <w:rsid w:val="0044488C"/>
    <w:rsid w:val="00444A21"/>
    <w:rsid w:val="0044531D"/>
    <w:rsid w:val="0044677E"/>
    <w:rsid w:val="004468B0"/>
    <w:rsid w:val="00446D93"/>
    <w:rsid w:val="0044713C"/>
    <w:rsid w:val="004472E0"/>
    <w:rsid w:val="00450307"/>
    <w:rsid w:val="0045132F"/>
    <w:rsid w:val="00455058"/>
    <w:rsid w:val="004560D7"/>
    <w:rsid w:val="00456472"/>
    <w:rsid w:val="00456B7F"/>
    <w:rsid w:val="0046192A"/>
    <w:rsid w:val="00461EDA"/>
    <w:rsid w:val="00465CF5"/>
    <w:rsid w:val="004668D2"/>
    <w:rsid w:val="004679D4"/>
    <w:rsid w:val="004718F1"/>
    <w:rsid w:val="0047319F"/>
    <w:rsid w:val="00476148"/>
    <w:rsid w:val="00477917"/>
    <w:rsid w:val="00480391"/>
    <w:rsid w:val="00481949"/>
    <w:rsid w:val="00483515"/>
    <w:rsid w:val="004844DF"/>
    <w:rsid w:val="00486287"/>
    <w:rsid w:val="004872FC"/>
    <w:rsid w:val="004878DC"/>
    <w:rsid w:val="0049106B"/>
    <w:rsid w:val="00494197"/>
    <w:rsid w:val="004947F4"/>
    <w:rsid w:val="0049546D"/>
    <w:rsid w:val="00497020"/>
    <w:rsid w:val="00497F37"/>
    <w:rsid w:val="004A0999"/>
    <w:rsid w:val="004A1A93"/>
    <w:rsid w:val="004A1CFD"/>
    <w:rsid w:val="004A6ADC"/>
    <w:rsid w:val="004A6C06"/>
    <w:rsid w:val="004B1436"/>
    <w:rsid w:val="004B30B4"/>
    <w:rsid w:val="004B370F"/>
    <w:rsid w:val="004B3B0D"/>
    <w:rsid w:val="004B45DE"/>
    <w:rsid w:val="004B4D0A"/>
    <w:rsid w:val="004B64D3"/>
    <w:rsid w:val="004B6583"/>
    <w:rsid w:val="004C4241"/>
    <w:rsid w:val="004C5147"/>
    <w:rsid w:val="004C5323"/>
    <w:rsid w:val="004C6744"/>
    <w:rsid w:val="004C7A42"/>
    <w:rsid w:val="004D21CD"/>
    <w:rsid w:val="004D2D5C"/>
    <w:rsid w:val="004D3151"/>
    <w:rsid w:val="004D331E"/>
    <w:rsid w:val="004D3493"/>
    <w:rsid w:val="004D3645"/>
    <w:rsid w:val="004D447F"/>
    <w:rsid w:val="004D6379"/>
    <w:rsid w:val="004D7D49"/>
    <w:rsid w:val="004D7DCA"/>
    <w:rsid w:val="004E12E0"/>
    <w:rsid w:val="004E327D"/>
    <w:rsid w:val="004E39EE"/>
    <w:rsid w:val="004E3C37"/>
    <w:rsid w:val="004E5A16"/>
    <w:rsid w:val="004E6321"/>
    <w:rsid w:val="004E72C6"/>
    <w:rsid w:val="004F101A"/>
    <w:rsid w:val="004F194B"/>
    <w:rsid w:val="004F2C11"/>
    <w:rsid w:val="004F4D3B"/>
    <w:rsid w:val="004F794E"/>
    <w:rsid w:val="00500088"/>
    <w:rsid w:val="00500878"/>
    <w:rsid w:val="005009D0"/>
    <w:rsid w:val="00502599"/>
    <w:rsid w:val="00502B28"/>
    <w:rsid w:val="005030C5"/>
    <w:rsid w:val="0050318E"/>
    <w:rsid w:val="00505BE1"/>
    <w:rsid w:val="00505E97"/>
    <w:rsid w:val="00510C07"/>
    <w:rsid w:val="00510E8C"/>
    <w:rsid w:val="0051377B"/>
    <w:rsid w:val="00514849"/>
    <w:rsid w:val="005170AD"/>
    <w:rsid w:val="005172CD"/>
    <w:rsid w:val="005179BF"/>
    <w:rsid w:val="00520BC7"/>
    <w:rsid w:val="00521177"/>
    <w:rsid w:val="00521453"/>
    <w:rsid w:val="005228F3"/>
    <w:rsid w:val="00522BD4"/>
    <w:rsid w:val="0052471D"/>
    <w:rsid w:val="00526087"/>
    <w:rsid w:val="00526C3B"/>
    <w:rsid w:val="00527E6C"/>
    <w:rsid w:val="00530698"/>
    <w:rsid w:val="00530CCA"/>
    <w:rsid w:val="0053611D"/>
    <w:rsid w:val="0054196A"/>
    <w:rsid w:val="005426F1"/>
    <w:rsid w:val="0054401C"/>
    <w:rsid w:val="00544E67"/>
    <w:rsid w:val="0054568D"/>
    <w:rsid w:val="00545B96"/>
    <w:rsid w:val="005465BE"/>
    <w:rsid w:val="00546C54"/>
    <w:rsid w:val="00547142"/>
    <w:rsid w:val="0055143B"/>
    <w:rsid w:val="005515F6"/>
    <w:rsid w:val="00551C9C"/>
    <w:rsid w:val="00551E4D"/>
    <w:rsid w:val="00552E27"/>
    <w:rsid w:val="005530FF"/>
    <w:rsid w:val="00553529"/>
    <w:rsid w:val="005535CA"/>
    <w:rsid w:val="00553A22"/>
    <w:rsid w:val="00555985"/>
    <w:rsid w:val="0056338E"/>
    <w:rsid w:val="005637E7"/>
    <w:rsid w:val="005649D4"/>
    <w:rsid w:val="00565E88"/>
    <w:rsid w:val="00565FD1"/>
    <w:rsid w:val="00566950"/>
    <w:rsid w:val="00567BD7"/>
    <w:rsid w:val="00572558"/>
    <w:rsid w:val="00573622"/>
    <w:rsid w:val="005765E3"/>
    <w:rsid w:val="005773D6"/>
    <w:rsid w:val="005825F0"/>
    <w:rsid w:val="00582F6B"/>
    <w:rsid w:val="005839AE"/>
    <w:rsid w:val="00584FEB"/>
    <w:rsid w:val="005853BA"/>
    <w:rsid w:val="00585C42"/>
    <w:rsid w:val="005861F1"/>
    <w:rsid w:val="005868DB"/>
    <w:rsid w:val="00586BEF"/>
    <w:rsid w:val="00586EA1"/>
    <w:rsid w:val="00587773"/>
    <w:rsid w:val="00587D8B"/>
    <w:rsid w:val="00590743"/>
    <w:rsid w:val="00593217"/>
    <w:rsid w:val="0059592C"/>
    <w:rsid w:val="0059601C"/>
    <w:rsid w:val="00597D71"/>
    <w:rsid w:val="00597EE7"/>
    <w:rsid w:val="005A1477"/>
    <w:rsid w:val="005A17C4"/>
    <w:rsid w:val="005A17F9"/>
    <w:rsid w:val="005A2690"/>
    <w:rsid w:val="005A3407"/>
    <w:rsid w:val="005A3DCB"/>
    <w:rsid w:val="005A680C"/>
    <w:rsid w:val="005A7341"/>
    <w:rsid w:val="005B03E5"/>
    <w:rsid w:val="005B0C85"/>
    <w:rsid w:val="005B1BE1"/>
    <w:rsid w:val="005B2E62"/>
    <w:rsid w:val="005B31C0"/>
    <w:rsid w:val="005B35A9"/>
    <w:rsid w:val="005B5596"/>
    <w:rsid w:val="005B61F9"/>
    <w:rsid w:val="005B7CE5"/>
    <w:rsid w:val="005C212A"/>
    <w:rsid w:val="005C498E"/>
    <w:rsid w:val="005C6CC1"/>
    <w:rsid w:val="005D190E"/>
    <w:rsid w:val="005D5204"/>
    <w:rsid w:val="005D6D0C"/>
    <w:rsid w:val="005D6E21"/>
    <w:rsid w:val="005D7B2B"/>
    <w:rsid w:val="005E0403"/>
    <w:rsid w:val="005E179E"/>
    <w:rsid w:val="005E5533"/>
    <w:rsid w:val="005F1AFE"/>
    <w:rsid w:val="005F4431"/>
    <w:rsid w:val="005F4519"/>
    <w:rsid w:val="005F4AC7"/>
    <w:rsid w:val="005F67A5"/>
    <w:rsid w:val="005F6D15"/>
    <w:rsid w:val="005F70A5"/>
    <w:rsid w:val="005F75A0"/>
    <w:rsid w:val="005F7944"/>
    <w:rsid w:val="006000BA"/>
    <w:rsid w:val="006003EC"/>
    <w:rsid w:val="006004F3"/>
    <w:rsid w:val="00601466"/>
    <w:rsid w:val="0060205B"/>
    <w:rsid w:val="00602568"/>
    <w:rsid w:val="006041CA"/>
    <w:rsid w:val="00604CC6"/>
    <w:rsid w:val="00605E08"/>
    <w:rsid w:val="00607926"/>
    <w:rsid w:val="006106AC"/>
    <w:rsid w:val="006141A0"/>
    <w:rsid w:val="00614D81"/>
    <w:rsid w:val="006163DB"/>
    <w:rsid w:val="00616D0E"/>
    <w:rsid w:val="00617B97"/>
    <w:rsid w:val="00620B47"/>
    <w:rsid w:val="00621F1B"/>
    <w:rsid w:val="00622650"/>
    <w:rsid w:val="00625162"/>
    <w:rsid w:val="0062639F"/>
    <w:rsid w:val="00627709"/>
    <w:rsid w:val="00627C0B"/>
    <w:rsid w:val="00627D33"/>
    <w:rsid w:val="006327BF"/>
    <w:rsid w:val="0063349B"/>
    <w:rsid w:val="00633B53"/>
    <w:rsid w:val="00634E74"/>
    <w:rsid w:val="006351D0"/>
    <w:rsid w:val="006360B6"/>
    <w:rsid w:val="006377BF"/>
    <w:rsid w:val="00640451"/>
    <w:rsid w:val="0064153C"/>
    <w:rsid w:val="00642F0E"/>
    <w:rsid w:val="00644C89"/>
    <w:rsid w:val="00650F4F"/>
    <w:rsid w:val="006510DC"/>
    <w:rsid w:val="00651308"/>
    <w:rsid w:val="00651533"/>
    <w:rsid w:val="006536FB"/>
    <w:rsid w:val="00654C5C"/>
    <w:rsid w:val="006566DA"/>
    <w:rsid w:val="00660540"/>
    <w:rsid w:val="00660DF8"/>
    <w:rsid w:val="00661829"/>
    <w:rsid w:val="00661F03"/>
    <w:rsid w:val="006632C6"/>
    <w:rsid w:val="00663BC0"/>
    <w:rsid w:val="006648ED"/>
    <w:rsid w:val="006660EF"/>
    <w:rsid w:val="006661BF"/>
    <w:rsid w:val="0067230B"/>
    <w:rsid w:val="0067537C"/>
    <w:rsid w:val="00681176"/>
    <w:rsid w:val="006815AA"/>
    <w:rsid w:val="00682511"/>
    <w:rsid w:val="0068423D"/>
    <w:rsid w:val="006848AA"/>
    <w:rsid w:val="00684AB6"/>
    <w:rsid w:val="00691658"/>
    <w:rsid w:val="00691BFC"/>
    <w:rsid w:val="006930E8"/>
    <w:rsid w:val="00693A09"/>
    <w:rsid w:val="00693A86"/>
    <w:rsid w:val="00693F6B"/>
    <w:rsid w:val="00693FD6"/>
    <w:rsid w:val="00694457"/>
    <w:rsid w:val="006961DB"/>
    <w:rsid w:val="00697BEA"/>
    <w:rsid w:val="006A0B67"/>
    <w:rsid w:val="006A1D12"/>
    <w:rsid w:val="006A30D7"/>
    <w:rsid w:val="006A3CB4"/>
    <w:rsid w:val="006A61BE"/>
    <w:rsid w:val="006A7176"/>
    <w:rsid w:val="006B0D23"/>
    <w:rsid w:val="006B0DFC"/>
    <w:rsid w:val="006B42AF"/>
    <w:rsid w:val="006B51F1"/>
    <w:rsid w:val="006B606A"/>
    <w:rsid w:val="006B6BB9"/>
    <w:rsid w:val="006C2523"/>
    <w:rsid w:val="006C39E2"/>
    <w:rsid w:val="006C45FA"/>
    <w:rsid w:val="006C774F"/>
    <w:rsid w:val="006D00E1"/>
    <w:rsid w:val="006D0705"/>
    <w:rsid w:val="006D1DF9"/>
    <w:rsid w:val="006D434E"/>
    <w:rsid w:val="006D47D8"/>
    <w:rsid w:val="006D6497"/>
    <w:rsid w:val="006D723A"/>
    <w:rsid w:val="006D78B6"/>
    <w:rsid w:val="006E27D4"/>
    <w:rsid w:val="006E2C63"/>
    <w:rsid w:val="006F5153"/>
    <w:rsid w:val="006F5ECB"/>
    <w:rsid w:val="006F6B48"/>
    <w:rsid w:val="006F7830"/>
    <w:rsid w:val="00701476"/>
    <w:rsid w:val="0070157A"/>
    <w:rsid w:val="00703330"/>
    <w:rsid w:val="00703ACB"/>
    <w:rsid w:val="00704424"/>
    <w:rsid w:val="0070469A"/>
    <w:rsid w:val="007046BE"/>
    <w:rsid w:val="00704CCB"/>
    <w:rsid w:val="0070583C"/>
    <w:rsid w:val="0070600B"/>
    <w:rsid w:val="0070744E"/>
    <w:rsid w:val="007077FE"/>
    <w:rsid w:val="00707F33"/>
    <w:rsid w:val="00710E72"/>
    <w:rsid w:val="0071168A"/>
    <w:rsid w:val="00711AB3"/>
    <w:rsid w:val="0071205D"/>
    <w:rsid w:val="007123A9"/>
    <w:rsid w:val="007124AF"/>
    <w:rsid w:val="00712BA8"/>
    <w:rsid w:val="00713AE5"/>
    <w:rsid w:val="00714EB9"/>
    <w:rsid w:val="0071566D"/>
    <w:rsid w:val="0071610C"/>
    <w:rsid w:val="007161E3"/>
    <w:rsid w:val="0072359C"/>
    <w:rsid w:val="00724B1C"/>
    <w:rsid w:val="00724B86"/>
    <w:rsid w:val="00725B37"/>
    <w:rsid w:val="00727303"/>
    <w:rsid w:val="00731CAD"/>
    <w:rsid w:val="00732EC5"/>
    <w:rsid w:val="007331E8"/>
    <w:rsid w:val="0073529D"/>
    <w:rsid w:val="007354F7"/>
    <w:rsid w:val="00735DEA"/>
    <w:rsid w:val="00737876"/>
    <w:rsid w:val="00737D71"/>
    <w:rsid w:val="00741498"/>
    <w:rsid w:val="007419C5"/>
    <w:rsid w:val="00742EB8"/>
    <w:rsid w:val="00743372"/>
    <w:rsid w:val="00747361"/>
    <w:rsid w:val="00747A3C"/>
    <w:rsid w:val="007514C1"/>
    <w:rsid w:val="007514DB"/>
    <w:rsid w:val="007517A3"/>
    <w:rsid w:val="00754306"/>
    <w:rsid w:val="00754E85"/>
    <w:rsid w:val="00755CFD"/>
    <w:rsid w:val="00755FEC"/>
    <w:rsid w:val="0076192B"/>
    <w:rsid w:val="00762B31"/>
    <w:rsid w:val="00763352"/>
    <w:rsid w:val="00763677"/>
    <w:rsid w:val="00766D93"/>
    <w:rsid w:val="007677D3"/>
    <w:rsid w:val="00767C50"/>
    <w:rsid w:val="00774ADF"/>
    <w:rsid w:val="00775742"/>
    <w:rsid w:val="0077707A"/>
    <w:rsid w:val="00777C40"/>
    <w:rsid w:val="00780550"/>
    <w:rsid w:val="00781818"/>
    <w:rsid w:val="007819C2"/>
    <w:rsid w:val="00782B21"/>
    <w:rsid w:val="0078389D"/>
    <w:rsid w:val="0078470F"/>
    <w:rsid w:val="00784939"/>
    <w:rsid w:val="00786104"/>
    <w:rsid w:val="00787B11"/>
    <w:rsid w:val="00791F88"/>
    <w:rsid w:val="007924B6"/>
    <w:rsid w:val="0079386D"/>
    <w:rsid w:val="007978B6"/>
    <w:rsid w:val="007A12AC"/>
    <w:rsid w:val="007A134A"/>
    <w:rsid w:val="007A3FC7"/>
    <w:rsid w:val="007A41A1"/>
    <w:rsid w:val="007A441D"/>
    <w:rsid w:val="007A4DFF"/>
    <w:rsid w:val="007A56A0"/>
    <w:rsid w:val="007A6149"/>
    <w:rsid w:val="007A64D1"/>
    <w:rsid w:val="007A7AF5"/>
    <w:rsid w:val="007B0B8F"/>
    <w:rsid w:val="007B3937"/>
    <w:rsid w:val="007B46B4"/>
    <w:rsid w:val="007B6757"/>
    <w:rsid w:val="007B6E2D"/>
    <w:rsid w:val="007B7D02"/>
    <w:rsid w:val="007C1733"/>
    <w:rsid w:val="007C2933"/>
    <w:rsid w:val="007C38B8"/>
    <w:rsid w:val="007D2DDA"/>
    <w:rsid w:val="007D2DE1"/>
    <w:rsid w:val="007D31D3"/>
    <w:rsid w:val="007D419D"/>
    <w:rsid w:val="007D51E2"/>
    <w:rsid w:val="007D5259"/>
    <w:rsid w:val="007D5968"/>
    <w:rsid w:val="007D5A69"/>
    <w:rsid w:val="007D5DFF"/>
    <w:rsid w:val="007E0CC1"/>
    <w:rsid w:val="007E1A7B"/>
    <w:rsid w:val="007E32D7"/>
    <w:rsid w:val="007E4212"/>
    <w:rsid w:val="007E47F2"/>
    <w:rsid w:val="007E5A1E"/>
    <w:rsid w:val="007E7493"/>
    <w:rsid w:val="007E74AA"/>
    <w:rsid w:val="007E79FD"/>
    <w:rsid w:val="007F19C7"/>
    <w:rsid w:val="007F222E"/>
    <w:rsid w:val="007F34F0"/>
    <w:rsid w:val="007F4C8F"/>
    <w:rsid w:val="007F7D2D"/>
    <w:rsid w:val="008005D7"/>
    <w:rsid w:val="00801231"/>
    <w:rsid w:val="008017B7"/>
    <w:rsid w:val="0080187F"/>
    <w:rsid w:val="00802793"/>
    <w:rsid w:val="00802923"/>
    <w:rsid w:val="00807AB2"/>
    <w:rsid w:val="008119D5"/>
    <w:rsid w:val="008131F3"/>
    <w:rsid w:val="00814616"/>
    <w:rsid w:val="00820CAD"/>
    <w:rsid w:val="00820D2C"/>
    <w:rsid w:val="008222FB"/>
    <w:rsid w:val="0082237B"/>
    <w:rsid w:val="00822D15"/>
    <w:rsid w:val="008255D5"/>
    <w:rsid w:val="00831452"/>
    <w:rsid w:val="00832E57"/>
    <w:rsid w:val="0083327C"/>
    <w:rsid w:val="008335AF"/>
    <w:rsid w:val="00834C0F"/>
    <w:rsid w:val="00841215"/>
    <w:rsid w:val="00844344"/>
    <w:rsid w:val="00846120"/>
    <w:rsid w:val="00846D39"/>
    <w:rsid w:val="00846F7A"/>
    <w:rsid w:val="008477C2"/>
    <w:rsid w:val="008502D4"/>
    <w:rsid w:val="008514EC"/>
    <w:rsid w:val="0085254C"/>
    <w:rsid w:val="0085372E"/>
    <w:rsid w:val="0085415B"/>
    <w:rsid w:val="00855169"/>
    <w:rsid w:val="008572F6"/>
    <w:rsid w:val="008573EC"/>
    <w:rsid w:val="00857FCB"/>
    <w:rsid w:val="008603DF"/>
    <w:rsid w:val="008613B7"/>
    <w:rsid w:val="00861BDB"/>
    <w:rsid w:val="008621C1"/>
    <w:rsid w:val="00862622"/>
    <w:rsid w:val="00863328"/>
    <w:rsid w:val="00864732"/>
    <w:rsid w:val="00865E64"/>
    <w:rsid w:val="0086792F"/>
    <w:rsid w:val="0087058C"/>
    <w:rsid w:val="00872E6E"/>
    <w:rsid w:val="00874C83"/>
    <w:rsid w:val="00876CA0"/>
    <w:rsid w:val="00877495"/>
    <w:rsid w:val="00880277"/>
    <w:rsid w:val="008871A9"/>
    <w:rsid w:val="00887CA0"/>
    <w:rsid w:val="00892C52"/>
    <w:rsid w:val="00893144"/>
    <w:rsid w:val="00893BC8"/>
    <w:rsid w:val="008947DC"/>
    <w:rsid w:val="00896D81"/>
    <w:rsid w:val="008978E3"/>
    <w:rsid w:val="00897DF5"/>
    <w:rsid w:val="008A1A9A"/>
    <w:rsid w:val="008A2204"/>
    <w:rsid w:val="008A4301"/>
    <w:rsid w:val="008A4D9E"/>
    <w:rsid w:val="008A6FF6"/>
    <w:rsid w:val="008B0920"/>
    <w:rsid w:val="008B20F9"/>
    <w:rsid w:val="008B2DA1"/>
    <w:rsid w:val="008B3703"/>
    <w:rsid w:val="008B560B"/>
    <w:rsid w:val="008B575F"/>
    <w:rsid w:val="008B6791"/>
    <w:rsid w:val="008B6A8D"/>
    <w:rsid w:val="008B6F8B"/>
    <w:rsid w:val="008C2B2B"/>
    <w:rsid w:val="008C2E80"/>
    <w:rsid w:val="008C3A72"/>
    <w:rsid w:val="008C3E36"/>
    <w:rsid w:val="008C66C4"/>
    <w:rsid w:val="008C7164"/>
    <w:rsid w:val="008D09B9"/>
    <w:rsid w:val="008D18DC"/>
    <w:rsid w:val="008D58B9"/>
    <w:rsid w:val="008D64B4"/>
    <w:rsid w:val="008D6953"/>
    <w:rsid w:val="008D6D00"/>
    <w:rsid w:val="008E115F"/>
    <w:rsid w:val="008E1E3F"/>
    <w:rsid w:val="008E21FF"/>
    <w:rsid w:val="008E2BB0"/>
    <w:rsid w:val="008E33A0"/>
    <w:rsid w:val="008E3FBF"/>
    <w:rsid w:val="008E5569"/>
    <w:rsid w:val="008E5595"/>
    <w:rsid w:val="008E5B96"/>
    <w:rsid w:val="008E6046"/>
    <w:rsid w:val="008E69D5"/>
    <w:rsid w:val="008E7C1A"/>
    <w:rsid w:val="008F1C40"/>
    <w:rsid w:val="008F3140"/>
    <w:rsid w:val="008F3C41"/>
    <w:rsid w:val="008F4408"/>
    <w:rsid w:val="008F44B6"/>
    <w:rsid w:val="008F456E"/>
    <w:rsid w:val="008F466D"/>
    <w:rsid w:val="008F57EE"/>
    <w:rsid w:val="008F64FA"/>
    <w:rsid w:val="00901479"/>
    <w:rsid w:val="00901951"/>
    <w:rsid w:val="00901B8D"/>
    <w:rsid w:val="00902735"/>
    <w:rsid w:val="0090357F"/>
    <w:rsid w:val="00903AFD"/>
    <w:rsid w:val="009040F1"/>
    <w:rsid w:val="0090448C"/>
    <w:rsid w:val="00905CEA"/>
    <w:rsid w:val="00910000"/>
    <w:rsid w:val="009103FF"/>
    <w:rsid w:val="00911395"/>
    <w:rsid w:val="00912020"/>
    <w:rsid w:val="00913749"/>
    <w:rsid w:val="00913B6E"/>
    <w:rsid w:val="00913F60"/>
    <w:rsid w:val="00914DF2"/>
    <w:rsid w:val="00915E41"/>
    <w:rsid w:val="00916069"/>
    <w:rsid w:val="0091645A"/>
    <w:rsid w:val="00916DBD"/>
    <w:rsid w:val="00916F4B"/>
    <w:rsid w:val="00917224"/>
    <w:rsid w:val="00917B69"/>
    <w:rsid w:val="00924486"/>
    <w:rsid w:val="009246F8"/>
    <w:rsid w:val="0092484E"/>
    <w:rsid w:val="00924EA9"/>
    <w:rsid w:val="0092528A"/>
    <w:rsid w:val="0092551C"/>
    <w:rsid w:val="00925722"/>
    <w:rsid w:val="00925DD7"/>
    <w:rsid w:val="00927CEE"/>
    <w:rsid w:val="009304D4"/>
    <w:rsid w:val="00930A42"/>
    <w:rsid w:val="00932E06"/>
    <w:rsid w:val="009338AA"/>
    <w:rsid w:val="009356D7"/>
    <w:rsid w:val="00937DEA"/>
    <w:rsid w:val="00940504"/>
    <w:rsid w:val="00940F56"/>
    <w:rsid w:val="009414D1"/>
    <w:rsid w:val="0094188F"/>
    <w:rsid w:val="009420D3"/>
    <w:rsid w:val="00943C05"/>
    <w:rsid w:val="00946A50"/>
    <w:rsid w:val="00946A7E"/>
    <w:rsid w:val="00947712"/>
    <w:rsid w:val="009477BA"/>
    <w:rsid w:val="00947B23"/>
    <w:rsid w:val="00951F54"/>
    <w:rsid w:val="0095415D"/>
    <w:rsid w:val="00956846"/>
    <w:rsid w:val="00956E67"/>
    <w:rsid w:val="00962163"/>
    <w:rsid w:val="00966213"/>
    <w:rsid w:val="0096646E"/>
    <w:rsid w:val="00970FC8"/>
    <w:rsid w:val="00971E1B"/>
    <w:rsid w:val="00972CE6"/>
    <w:rsid w:val="00973901"/>
    <w:rsid w:val="0097449E"/>
    <w:rsid w:val="00974642"/>
    <w:rsid w:val="009769B8"/>
    <w:rsid w:val="00981247"/>
    <w:rsid w:val="009831FB"/>
    <w:rsid w:val="00984EA7"/>
    <w:rsid w:val="009871F0"/>
    <w:rsid w:val="0098772F"/>
    <w:rsid w:val="0098776B"/>
    <w:rsid w:val="00990820"/>
    <w:rsid w:val="00990D9E"/>
    <w:rsid w:val="00991143"/>
    <w:rsid w:val="00991300"/>
    <w:rsid w:val="009918EE"/>
    <w:rsid w:val="00991ECD"/>
    <w:rsid w:val="009940B2"/>
    <w:rsid w:val="00995ADF"/>
    <w:rsid w:val="00995C8F"/>
    <w:rsid w:val="009A4659"/>
    <w:rsid w:val="009A69C4"/>
    <w:rsid w:val="009A79EE"/>
    <w:rsid w:val="009A7AE8"/>
    <w:rsid w:val="009B2046"/>
    <w:rsid w:val="009B24F9"/>
    <w:rsid w:val="009B352A"/>
    <w:rsid w:val="009B4335"/>
    <w:rsid w:val="009B4DD4"/>
    <w:rsid w:val="009B586B"/>
    <w:rsid w:val="009B5F43"/>
    <w:rsid w:val="009B6FC7"/>
    <w:rsid w:val="009C0615"/>
    <w:rsid w:val="009C0798"/>
    <w:rsid w:val="009C09A4"/>
    <w:rsid w:val="009C2915"/>
    <w:rsid w:val="009C3728"/>
    <w:rsid w:val="009C751B"/>
    <w:rsid w:val="009D026A"/>
    <w:rsid w:val="009D1773"/>
    <w:rsid w:val="009D4062"/>
    <w:rsid w:val="009D57DA"/>
    <w:rsid w:val="009E0D48"/>
    <w:rsid w:val="009E13D0"/>
    <w:rsid w:val="009E182A"/>
    <w:rsid w:val="009E18BF"/>
    <w:rsid w:val="009E1C9B"/>
    <w:rsid w:val="009E1F54"/>
    <w:rsid w:val="009E2746"/>
    <w:rsid w:val="009E2B62"/>
    <w:rsid w:val="009E4708"/>
    <w:rsid w:val="009E4E9D"/>
    <w:rsid w:val="009E788C"/>
    <w:rsid w:val="009E7C09"/>
    <w:rsid w:val="009F032A"/>
    <w:rsid w:val="009F13E8"/>
    <w:rsid w:val="009F5A1D"/>
    <w:rsid w:val="009F662B"/>
    <w:rsid w:val="00A016AD"/>
    <w:rsid w:val="00A018D1"/>
    <w:rsid w:val="00A01929"/>
    <w:rsid w:val="00A02145"/>
    <w:rsid w:val="00A02847"/>
    <w:rsid w:val="00A02E45"/>
    <w:rsid w:val="00A04CEF"/>
    <w:rsid w:val="00A0527F"/>
    <w:rsid w:val="00A05C9C"/>
    <w:rsid w:val="00A05EA2"/>
    <w:rsid w:val="00A0684F"/>
    <w:rsid w:val="00A06DCD"/>
    <w:rsid w:val="00A07F1F"/>
    <w:rsid w:val="00A10152"/>
    <w:rsid w:val="00A10179"/>
    <w:rsid w:val="00A11F2E"/>
    <w:rsid w:val="00A12DCD"/>
    <w:rsid w:val="00A13846"/>
    <w:rsid w:val="00A13A22"/>
    <w:rsid w:val="00A13D2D"/>
    <w:rsid w:val="00A15744"/>
    <w:rsid w:val="00A15B36"/>
    <w:rsid w:val="00A15B37"/>
    <w:rsid w:val="00A177FC"/>
    <w:rsid w:val="00A20441"/>
    <w:rsid w:val="00A2111F"/>
    <w:rsid w:val="00A217E9"/>
    <w:rsid w:val="00A21FEC"/>
    <w:rsid w:val="00A22021"/>
    <w:rsid w:val="00A22B62"/>
    <w:rsid w:val="00A27A2D"/>
    <w:rsid w:val="00A304D4"/>
    <w:rsid w:val="00A30711"/>
    <w:rsid w:val="00A3094E"/>
    <w:rsid w:val="00A30F09"/>
    <w:rsid w:val="00A3265F"/>
    <w:rsid w:val="00A32663"/>
    <w:rsid w:val="00A336EC"/>
    <w:rsid w:val="00A41851"/>
    <w:rsid w:val="00A42B8C"/>
    <w:rsid w:val="00A42C33"/>
    <w:rsid w:val="00A43C03"/>
    <w:rsid w:val="00A45957"/>
    <w:rsid w:val="00A45D28"/>
    <w:rsid w:val="00A47F97"/>
    <w:rsid w:val="00A526F9"/>
    <w:rsid w:val="00A534CB"/>
    <w:rsid w:val="00A5501F"/>
    <w:rsid w:val="00A55B89"/>
    <w:rsid w:val="00A56ECC"/>
    <w:rsid w:val="00A57862"/>
    <w:rsid w:val="00A60993"/>
    <w:rsid w:val="00A6150F"/>
    <w:rsid w:val="00A63BB3"/>
    <w:rsid w:val="00A63BEF"/>
    <w:rsid w:val="00A64E17"/>
    <w:rsid w:val="00A65689"/>
    <w:rsid w:val="00A65ED5"/>
    <w:rsid w:val="00A661B9"/>
    <w:rsid w:val="00A671C5"/>
    <w:rsid w:val="00A67452"/>
    <w:rsid w:val="00A71040"/>
    <w:rsid w:val="00A7149E"/>
    <w:rsid w:val="00A738BA"/>
    <w:rsid w:val="00A75CBC"/>
    <w:rsid w:val="00A803C4"/>
    <w:rsid w:val="00A82BAE"/>
    <w:rsid w:val="00A8365E"/>
    <w:rsid w:val="00A8598D"/>
    <w:rsid w:val="00A9088C"/>
    <w:rsid w:val="00A92823"/>
    <w:rsid w:val="00A929AF"/>
    <w:rsid w:val="00A93354"/>
    <w:rsid w:val="00A950EE"/>
    <w:rsid w:val="00A963A5"/>
    <w:rsid w:val="00AA104C"/>
    <w:rsid w:val="00AA12A7"/>
    <w:rsid w:val="00AA2F6B"/>
    <w:rsid w:val="00AA707A"/>
    <w:rsid w:val="00AA7C81"/>
    <w:rsid w:val="00AB1AFA"/>
    <w:rsid w:val="00AB337F"/>
    <w:rsid w:val="00AB69B7"/>
    <w:rsid w:val="00AC1F12"/>
    <w:rsid w:val="00AC3055"/>
    <w:rsid w:val="00AC4D2D"/>
    <w:rsid w:val="00AC5ACC"/>
    <w:rsid w:val="00AC71BF"/>
    <w:rsid w:val="00AC7CBE"/>
    <w:rsid w:val="00AD068D"/>
    <w:rsid w:val="00AD09B7"/>
    <w:rsid w:val="00AD178B"/>
    <w:rsid w:val="00AD1D33"/>
    <w:rsid w:val="00AD284F"/>
    <w:rsid w:val="00AD38CD"/>
    <w:rsid w:val="00AD5EEE"/>
    <w:rsid w:val="00AD74D1"/>
    <w:rsid w:val="00AE3139"/>
    <w:rsid w:val="00AE3877"/>
    <w:rsid w:val="00AE4143"/>
    <w:rsid w:val="00AE44D1"/>
    <w:rsid w:val="00AE49D1"/>
    <w:rsid w:val="00AE4E2D"/>
    <w:rsid w:val="00AE6160"/>
    <w:rsid w:val="00AF0746"/>
    <w:rsid w:val="00AF086E"/>
    <w:rsid w:val="00AF16FB"/>
    <w:rsid w:val="00AF267B"/>
    <w:rsid w:val="00AF2F97"/>
    <w:rsid w:val="00AF45E7"/>
    <w:rsid w:val="00AF61F8"/>
    <w:rsid w:val="00AF6D87"/>
    <w:rsid w:val="00B01188"/>
    <w:rsid w:val="00B012D3"/>
    <w:rsid w:val="00B01359"/>
    <w:rsid w:val="00B0677A"/>
    <w:rsid w:val="00B06E79"/>
    <w:rsid w:val="00B07078"/>
    <w:rsid w:val="00B1037D"/>
    <w:rsid w:val="00B10952"/>
    <w:rsid w:val="00B11C0E"/>
    <w:rsid w:val="00B12951"/>
    <w:rsid w:val="00B13774"/>
    <w:rsid w:val="00B16DD7"/>
    <w:rsid w:val="00B17738"/>
    <w:rsid w:val="00B17EC4"/>
    <w:rsid w:val="00B228C4"/>
    <w:rsid w:val="00B24C39"/>
    <w:rsid w:val="00B2623B"/>
    <w:rsid w:val="00B270C1"/>
    <w:rsid w:val="00B34B04"/>
    <w:rsid w:val="00B36510"/>
    <w:rsid w:val="00B403AE"/>
    <w:rsid w:val="00B42193"/>
    <w:rsid w:val="00B4506C"/>
    <w:rsid w:val="00B46318"/>
    <w:rsid w:val="00B46411"/>
    <w:rsid w:val="00B46589"/>
    <w:rsid w:val="00B473A0"/>
    <w:rsid w:val="00B55904"/>
    <w:rsid w:val="00B559C4"/>
    <w:rsid w:val="00B56989"/>
    <w:rsid w:val="00B57358"/>
    <w:rsid w:val="00B573E6"/>
    <w:rsid w:val="00B57AC1"/>
    <w:rsid w:val="00B60226"/>
    <w:rsid w:val="00B60DF1"/>
    <w:rsid w:val="00B618AA"/>
    <w:rsid w:val="00B61E92"/>
    <w:rsid w:val="00B62F64"/>
    <w:rsid w:val="00B6345A"/>
    <w:rsid w:val="00B639CC"/>
    <w:rsid w:val="00B65A98"/>
    <w:rsid w:val="00B66BAE"/>
    <w:rsid w:val="00B67DC7"/>
    <w:rsid w:val="00B67F72"/>
    <w:rsid w:val="00B7504B"/>
    <w:rsid w:val="00B75526"/>
    <w:rsid w:val="00B76754"/>
    <w:rsid w:val="00B81806"/>
    <w:rsid w:val="00B82118"/>
    <w:rsid w:val="00B830AB"/>
    <w:rsid w:val="00B85144"/>
    <w:rsid w:val="00B86FDF"/>
    <w:rsid w:val="00B9180E"/>
    <w:rsid w:val="00B928B7"/>
    <w:rsid w:val="00B93A68"/>
    <w:rsid w:val="00B95630"/>
    <w:rsid w:val="00B96DD1"/>
    <w:rsid w:val="00BA0995"/>
    <w:rsid w:val="00BA2BA5"/>
    <w:rsid w:val="00BA302B"/>
    <w:rsid w:val="00BA67B0"/>
    <w:rsid w:val="00BB0667"/>
    <w:rsid w:val="00BB085C"/>
    <w:rsid w:val="00BB0AE0"/>
    <w:rsid w:val="00BB15AA"/>
    <w:rsid w:val="00BB30BF"/>
    <w:rsid w:val="00BB34DC"/>
    <w:rsid w:val="00BB47D8"/>
    <w:rsid w:val="00BB5B32"/>
    <w:rsid w:val="00BB76F0"/>
    <w:rsid w:val="00BB7A59"/>
    <w:rsid w:val="00BC0535"/>
    <w:rsid w:val="00BC13F7"/>
    <w:rsid w:val="00BC2B2A"/>
    <w:rsid w:val="00BC3807"/>
    <w:rsid w:val="00BC7AD9"/>
    <w:rsid w:val="00BD20C9"/>
    <w:rsid w:val="00BD34FD"/>
    <w:rsid w:val="00BD664C"/>
    <w:rsid w:val="00BD738E"/>
    <w:rsid w:val="00BD745C"/>
    <w:rsid w:val="00BE236C"/>
    <w:rsid w:val="00BE4E0D"/>
    <w:rsid w:val="00BE56F8"/>
    <w:rsid w:val="00BF14AA"/>
    <w:rsid w:val="00BF2B56"/>
    <w:rsid w:val="00BF4188"/>
    <w:rsid w:val="00BF41FC"/>
    <w:rsid w:val="00BF4509"/>
    <w:rsid w:val="00BF5F1B"/>
    <w:rsid w:val="00BF6049"/>
    <w:rsid w:val="00BF61C8"/>
    <w:rsid w:val="00BF6693"/>
    <w:rsid w:val="00BF69A9"/>
    <w:rsid w:val="00C0244C"/>
    <w:rsid w:val="00C02454"/>
    <w:rsid w:val="00C028AA"/>
    <w:rsid w:val="00C03319"/>
    <w:rsid w:val="00C0416C"/>
    <w:rsid w:val="00C069A1"/>
    <w:rsid w:val="00C115BC"/>
    <w:rsid w:val="00C12324"/>
    <w:rsid w:val="00C144E4"/>
    <w:rsid w:val="00C15C7E"/>
    <w:rsid w:val="00C17911"/>
    <w:rsid w:val="00C21ECC"/>
    <w:rsid w:val="00C27FF8"/>
    <w:rsid w:val="00C30431"/>
    <w:rsid w:val="00C30839"/>
    <w:rsid w:val="00C360E4"/>
    <w:rsid w:val="00C3697A"/>
    <w:rsid w:val="00C42BF5"/>
    <w:rsid w:val="00C43A7E"/>
    <w:rsid w:val="00C4418F"/>
    <w:rsid w:val="00C45A24"/>
    <w:rsid w:val="00C46361"/>
    <w:rsid w:val="00C47379"/>
    <w:rsid w:val="00C50C51"/>
    <w:rsid w:val="00C54A97"/>
    <w:rsid w:val="00C55904"/>
    <w:rsid w:val="00C56B9E"/>
    <w:rsid w:val="00C5778F"/>
    <w:rsid w:val="00C57DAB"/>
    <w:rsid w:val="00C65B55"/>
    <w:rsid w:val="00C70601"/>
    <w:rsid w:val="00C70E59"/>
    <w:rsid w:val="00C71492"/>
    <w:rsid w:val="00C7302A"/>
    <w:rsid w:val="00C801ED"/>
    <w:rsid w:val="00C8124C"/>
    <w:rsid w:val="00C83ACE"/>
    <w:rsid w:val="00C83F94"/>
    <w:rsid w:val="00C86C4D"/>
    <w:rsid w:val="00C90087"/>
    <w:rsid w:val="00C90EE6"/>
    <w:rsid w:val="00C938B9"/>
    <w:rsid w:val="00C948FE"/>
    <w:rsid w:val="00C95570"/>
    <w:rsid w:val="00C970D0"/>
    <w:rsid w:val="00C97BB9"/>
    <w:rsid w:val="00CA1012"/>
    <w:rsid w:val="00CA75E8"/>
    <w:rsid w:val="00CB14AA"/>
    <w:rsid w:val="00CB14C5"/>
    <w:rsid w:val="00CB151F"/>
    <w:rsid w:val="00CB2983"/>
    <w:rsid w:val="00CB2E66"/>
    <w:rsid w:val="00CB4066"/>
    <w:rsid w:val="00CB40F5"/>
    <w:rsid w:val="00CB4FF6"/>
    <w:rsid w:val="00CB51E3"/>
    <w:rsid w:val="00CB6405"/>
    <w:rsid w:val="00CC0395"/>
    <w:rsid w:val="00CC0F31"/>
    <w:rsid w:val="00CC115A"/>
    <w:rsid w:val="00CC118C"/>
    <w:rsid w:val="00CC2ECD"/>
    <w:rsid w:val="00CC33AE"/>
    <w:rsid w:val="00CC4046"/>
    <w:rsid w:val="00CC7149"/>
    <w:rsid w:val="00CC7573"/>
    <w:rsid w:val="00CC76B5"/>
    <w:rsid w:val="00CC79C9"/>
    <w:rsid w:val="00CC7FCE"/>
    <w:rsid w:val="00CD158F"/>
    <w:rsid w:val="00CD27E6"/>
    <w:rsid w:val="00CD295E"/>
    <w:rsid w:val="00CD3AB0"/>
    <w:rsid w:val="00CD3D0C"/>
    <w:rsid w:val="00CD5628"/>
    <w:rsid w:val="00CE084F"/>
    <w:rsid w:val="00CE177D"/>
    <w:rsid w:val="00CE181D"/>
    <w:rsid w:val="00CE28EC"/>
    <w:rsid w:val="00CE453D"/>
    <w:rsid w:val="00CE5A9E"/>
    <w:rsid w:val="00CE5CDD"/>
    <w:rsid w:val="00CE6792"/>
    <w:rsid w:val="00CE7A60"/>
    <w:rsid w:val="00CF0A08"/>
    <w:rsid w:val="00CF13CF"/>
    <w:rsid w:val="00CF33EB"/>
    <w:rsid w:val="00CF3EAC"/>
    <w:rsid w:val="00CF658A"/>
    <w:rsid w:val="00CF6703"/>
    <w:rsid w:val="00D010A8"/>
    <w:rsid w:val="00D03733"/>
    <w:rsid w:val="00D0429B"/>
    <w:rsid w:val="00D05699"/>
    <w:rsid w:val="00D1005E"/>
    <w:rsid w:val="00D11383"/>
    <w:rsid w:val="00D124EC"/>
    <w:rsid w:val="00D126B8"/>
    <w:rsid w:val="00D126DE"/>
    <w:rsid w:val="00D128A9"/>
    <w:rsid w:val="00D12D18"/>
    <w:rsid w:val="00D13A93"/>
    <w:rsid w:val="00D150A7"/>
    <w:rsid w:val="00D163D5"/>
    <w:rsid w:val="00D171EC"/>
    <w:rsid w:val="00D17532"/>
    <w:rsid w:val="00D17C81"/>
    <w:rsid w:val="00D20583"/>
    <w:rsid w:val="00D20845"/>
    <w:rsid w:val="00D21A7D"/>
    <w:rsid w:val="00D23CF9"/>
    <w:rsid w:val="00D24FD2"/>
    <w:rsid w:val="00D2757C"/>
    <w:rsid w:val="00D27747"/>
    <w:rsid w:val="00D30155"/>
    <w:rsid w:val="00D31333"/>
    <w:rsid w:val="00D31A19"/>
    <w:rsid w:val="00D31F25"/>
    <w:rsid w:val="00D40911"/>
    <w:rsid w:val="00D41A86"/>
    <w:rsid w:val="00D426E0"/>
    <w:rsid w:val="00D42F9E"/>
    <w:rsid w:val="00D43EEC"/>
    <w:rsid w:val="00D44DBD"/>
    <w:rsid w:val="00D55BB1"/>
    <w:rsid w:val="00D56455"/>
    <w:rsid w:val="00D63437"/>
    <w:rsid w:val="00D64A10"/>
    <w:rsid w:val="00D65800"/>
    <w:rsid w:val="00D65EF2"/>
    <w:rsid w:val="00D668FA"/>
    <w:rsid w:val="00D66FB8"/>
    <w:rsid w:val="00D67B39"/>
    <w:rsid w:val="00D72B3A"/>
    <w:rsid w:val="00D73BA9"/>
    <w:rsid w:val="00D75FC8"/>
    <w:rsid w:val="00D77C07"/>
    <w:rsid w:val="00D77EC7"/>
    <w:rsid w:val="00D819C8"/>
    <w:rsid w:val="00D83760"/>
    <w:rsid w:val="00D86115"/>
    <w:rsid w:val="00D86D70"/>
    <w:rsid w:val="00D87291"/>
    <w:rsid w:val="00D87A93"/>
    <w:rsid w:val="00D87D0E"/>
    <w:rsid w:val="00D87D45"/>
    <w:rsid w:val="00D9070D"/>
    <w:rsid w:val="00D9259F"/>
    <w:rsid w:val="00D92E40"/>
    <w:rsid w:val="00D93F1D"/>
    <w:rsid w:val="00D9401F"/>
    <w:rsid w:val="00D969F4"/>
    <w:rsid w:val="00D97169"/>
    <w:rsid w:val="00DA01D6"/>
    <w:rsid w:val="00DA174C"/>
    <w:rsid w:val="00DA1C0D"/>
    <w:rsid w:val="00DA23C3"/>
    <w:rsid w:val="00DA27B9"/>
    <w:rsid w:val="00DA2A87"/>
    <w:rsid w:val="00DA4E0C"/>
    <w:rsid w:val="00DA78CC"/>
    <w:rsid w:val="00DB14B3"/>
    <w:rsid w:val="00DB1CD1"/>
    <w:rsid w:val="00DB2545"/>
    <w:rsid w:val="00DB5F79"/>
    <w:rsid w:val="00DB6A55"/>
    <w:rsid w:val="00DB6B0F"/>
    <w:rsid w:val="00DB7B03"/>
    <w:rsid w:val="00DB7EB4"/>
    <w:rsid w:val="00DC1678"/>
    <w:rsid w:val="00DC1AA6"/>
    <w:rsid w:val="00DC2FEA"/>
    <w:rsid w:val="00DC4634"/>
    <w:rsid w:val="00DC5370"/>
    <w:rsid w:val="00DC605A"/>
    <w:rsid w:val="00DC74CB"/>
    <w:rsid w:val="00DD09E3"/>
    <w:rsid w:val="00DD1444"/>
    <w:rsid w:val="00DD3963"/>
    <w:rsid w:val="00DD428F"/>
    <w:rsid w:val="00DD75D2"/>
    <w:rsid w:val="00DD792D"/>
    <w:rsid w:val="00DE154A"/>
    <w:rsid w:val="00DE30F7"/>
    <w:rsid w:val="00DE6A77"/>
    <w:rsid w:val="00DF0A6F"/>
    <w:rsid w:val="00DF12B2"/>
    <w:rsid w:val="00DF14DF"/>
    <w:rsid w:val="00DF18E9"/>
    <w:rsid w:val="00DF2078"/>
    <w:rsid w:val="00DF3614"/>
    <w:rsid w:val="00DF4DBF"/>
    <w:rsid w:val="00DF5D66"/>
    <w:rsid w:val="00DF6208"/>
    <w:rsid w:val="00DF6841"/>
    <w:rsid w:val="00DF7402"/>
    <w:rsid w:val="00E010E5"/>
    <w:rsid w:val="00E02595"/>
    <w:rsid w:val="00E02C94"/>
    <w:rsid w:val="00E0316A"/>
    <w:rsid w:val="00E03211"/>
    <w:rsid w:val="00E036B3"/>
    <w:rsid w:val="00E04404"/>
    <w:rsid w:val="00E0526E"/>
    <w:rsid w:val="00E05B22"/>
    <w:rsid w:val="00E11EEF"/>
    <w:rsid w:val="00E135FC"/>
    <w:rsid w:val="00E1453B"/>
    <w:rsid w:val="00E14E4E"/>
    <w:rsid w:val="00E16474"/>
    <w:rsid w:val="00E21892"/>
    <w:rsid w:val="00E227CD"/>
    <w:rsid w:val="00E23065"/>
    <w:rsid w:val="00E231CA"/>
    <w:rsid w:val="00E235B0"/>
    <w:rsid w:val="00E26448"/>
    <w:rsid w:val="00E30381"/>
    <w:rsid w:val="00E30D3F"/>
    <w:rsid w:val="00E32079"/>
    <w:rsid w:val="00E32335"/>
    <w:rsid w:val="00E3288C"/>
    <w:rsid w:val="00E3317A"/>
    <w:rsid w:val="00E336CE"/>
    <w:rsid w:val="00E339FC"/>
    <w:rsid w:val="00E36700"/>
    <w:rsid w:val="00E405CB"/>
    <w:rsid w:val="00E412C7"/>
    <w:rsid w:val="00E42DEF"/>
    <w:rsid w:val="00E43050"/>
    <w:rsid w:val="00E44787"/>
    <w:rsid w:val="00E44C5F"/>
    <w:rsid w:val="00E45336"/>
    <w:rsid w:val="00E45DAB"/>
    <w:rsid w:val="00E47711"/>
    <w:rsid w:val="00E47B73"/>
    <w:rsid w:val="00E53586"/>
    <w:rsid w:val="00E53F20"/>
    <w:rsid w:val="00E5524E"/>
    <w:rsid w:val="00E556C8"/>
    <w:rsid w:val="00E560F1"/>
    <w:rsid w:val="00E56ADC"/>
    <w:rsid w:val="00E56B09"/>
    <w:rsid w:val="00E56D6B"/>
    <w:rsid w:val="00E57E86"/>
    <w:rsid w:val="00E60AC7"/>
    <w:rsid w:val="00E63479"/>
    <w:rsid w:val="00E63C75"/>
    <w:rsid w:val="00E649DA"/>
    <w:rsid w:val="00E65240"/>
    <w:rsid w:val="00E7032E"/>
    <w:rsid w:val="00E73209"/>
    <w:rsid w:val="00E75144"/>
    <w:rsid w:val="00E75869"/>
    <w:rsid w:val="00E75F6B"/>
    <w:rsid w:val="00E76276"/>
    <w:rsid w:val="00E771A0"/>
    <w:rsid w:val="00E819B0"/>
    <w:rsid w:val="00E828B4"/>
    <w:rsid w:val="00E82B7C"/>
    <w:rsid w:val="00E83723"/>
    <w:rsid w:val="00E8624F"/>
    <w:rsid w:val="00E86625"/>
    <w:rsid w:val="00E91BA0"/>
    <w:rsid w:val="00E927D1"/>
    <w:rsid w:val="00E9427D"/>
    <w:rsid w:val="00E95AA3"/>
    <w:rsid w:val="00E95FCA"/>
    <w:rsid w:val="00EA10EA"/>
    <w:rsid w:val="00EA1932"/>
    <w:rsid w:val="00EA5FF1"/>
    <w:rsid w:val="00EA607E"/>
    <w:rsid w:val="00EA6D40"/>
    <w:rsid w:val="00EA6F86"/>
    <w:rsid w:val="00EB0CA2"/>
    <w:rsid w:val="00EB1D92"/>
    <w:rsid w:val="00EB3054"/>
    <w:rsid w:val="00EB63E6"/>
    <w:rsid w:val="00EB6778"/>
    <w:rsid w:val="00EB7BDE"/>
    <w:rsid w:val="00EC0B0F"/>
    <w:rsid w:val="00EC27DC"/>
    <w:rsid w:val="00EC3F6F"/>
    <w:rsid w:val="00EC5239"/>
    <w:rsid w:val="00EC5A1A"/>
    <w:rsid w:val="00EC6183"/>
    <w:rsid w:val="00ED02CC"/>
    <w:rsid w:val="00ED0E4E"/>
    <w:rsid w:val="00ED3674"/>
    <w:rsid w:val="00ED3F1C"/>
    <w:rsid w:val="00ED56BA"/>
    <w:rsid w:val="00ED79AF"/>
    <w:rsid w:val="00EE127E"/>
    <w:rsid w:val="00EE39A9"/>
    <w:rsid w:val="00EE5030"/>
    <w:rsid w:val="00EF093E"/>
    <w:rsid w:val="00EF3D7F"/>
    <w:rsid w:val="00EF6173"/>
    <w:rsid w:val="00EF7E5D"/>
    <w:rsid w:val="00F03BBC"/>
    <w:rsid w:val="00F043BD"/>
    <w:rsid w:val="00F0569A"/>
    <w:rsid w:val="00F05FAA"/>
    <w:rsid w:val="00F06477"/>
    <w:rsid w:val="00F066DA"/>
    <w:rsid w:val="00F1168C"/>
    <w:rsid w:val="00F141AF"/>
    <w:rsid w:val="00F16FA4"/>
    <w:rsid w:val="00F21212"/>
    <w:rsid w:val="00F25097"/>
    <w:rsid w:val="00F26D59"/>
    <w:rsid w:val="00F33AB1"/>
    <w:rsid w:val="00F340B2"/>
    <w:rsid w:val="00F34370"/>
    <w:rsid w:val="00F34441"/>
    <w:rsid w:val="00F348B3"/>
    <w:rsid w:val="00F353C1"/>
    <w:rsid w:val="00F3648B"/>
    <w:rsid w:val="00F3796F"/>
    <w:rsid w:val="00F40CBB"/>
    <w:rsid w:val="00F4107A"/>
    <w:rsid w:val="00F42A2B"/>
    <w:rsid w:val="00F457A5"/>
    <w:rsid w:val="00F45E47"/>
    <w:rsid w:val="00F463A6"/>
    <w:rsid w:val="00F5504F"/>
    <w:rsid w:val="00F55DD9"/>
    <w:rsid w:val="00F57FAB"/>
    <w:rsid w:val="00F6046E"/>
    <w:rsid w:val="00F648C0"/>
    <w:rsid w:val="00F65F1E"/>
    <w:rsid w:val="00F660DE"/>
    <w:rsid w:val="00F72925"/>
    <w:rsid w:val="00F72D7C"/>
    <w:rsid w:val="00F72F99"/>
    <w:rsid w:val="00F73816"/>
    <w:rsid w:val="00F73826"/>
    <w:rsid w:val="00F739A7"/>
    <w:rsid w:val="00F7528E"/>
    <w:rsid w:val="00F758DC"/>
    <w:rsid w:val="00F77860"/>
    <w:rsid w:val="00F80CD7"/>
    <w:rsid w:val="00F80E61"/>
    <w:rsid w:val="00F81849"/>
    <w:rsid w:val="00F81BD6"/>
    <w:rsid w:val="00F81EFB"/>
    <w:rsid w:val="00F82F2A"/>
    <w:rsid w:val="00F83407"/>
    <w:rsid w:val="00F8396B"/>
    <w:rsid w:val="00F87587"/>
    <w:rsid w:val="00F905D0"/>
    <w:rsid w:val="00F9065C"/>
    <w:rsid w:val="00F92577"/>
    <w:rsid w:val="00F9312F"/>
    <w:rsid w:val="00F9720F"/>
    <w:rsid w:val="00FA0706"/>
    <w:rsid w:val="00FA10C9"/>
    <w:rsid w:val="00FA2634"/>
    <w:rsid w:val="00FA434F"/>
    <w:rsid w:val="00FA4FB1"/>
    <w:rsid w:val="00FA597C"/>
    <w:rsid w:val="00FA6FF1"/>
    <w:rsid w:val="00FA7E16"/>
    <w:rsid w:val="00FB0B28"/>
    <w:rsid w:val="00FB19BE"/>
    <w:rsid w:val="00FB1C3C"/>
    <w:rsid w:val="00FB2935"/>
    <w:rsid w:val="00FB2D26"/>
    <w:rsid w:val="00FB401C"/>
    <w:rsid w:val="00FB6E0C"/>
    <w:rsid w:val="00FB7F86"/>
    <w:rsid w:val="00FC1B36"/>
    <w:rsid w:val="00FC1F88"/>
    <w:rsid w:val="00FC2EDF"/>
    <w:rsid w:val="00FC3A12"/>
    <w:rsid w:val="00FC6EE1"/>
    <w:rsid w:val="00FC706A"/>
    <w:rsid w:val="00FC70BE"/>
    <w:rsid w:val="00FD183A"/>
    <w:rsid w:val="00FD1DA3"/>
    <w:rsid w:val="00FD238A"/>
    <w:rsid w:val="00FD2429"/>
    <w:rsid w:val="00FD3D08"/>
    <w:rsid w:val="00FD41D8"/>
    <w:rsid w:val="00FD5B7B"/>
    <w:rsid w:val="00FD5E6B"/>
    <w:rsid w:val="00FD5F69"/>
    <w:rsid w:val="00FE1F53"/>
    <w:rsid w:val="00FE407B"/>
    <w:rsid w:val="00FE5F81"/>
    <w:rsid w:val="00FF048F"/>
    <w:rsid w:val="00FF323F"/>
    <w:rsid w:val="00FF417A"/>
    <w:rsid w:val="00FF4C3F"/>
    <w:rsid w:val="00FF5C58"/>
    <w:rsid w:val="00FF6B8D"/>
    <w:rsid w:val="07DCBAF3"/>
    <w:rsid w:val="22C9B976"/>
    <w:rsid w:val="358E7443"/>
    <w:rsid w:val="503FA1ED"/>
    <w:rsid w:val="59F4D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8C9A2"/>
  <w15:docId w15:val="{A8B9DF54-0BDD-46BE-A09E-8AA8EB3C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0441"/>
    <w:rPr>
      <w:sz w:val="20"/>
      <w:szCs w:val="20"/>
    </w:rPr>
  </w:style>
  <w:style w:type="paragraph" w:styleId="Heading1">
    <w:name w:val="heading 1"/>
    <w:basedOn w:val="Normal"/>
    <w:next w:val="Normal"/>
    <w:link w:val="Heading1Char"/>
    <w:uiPriority w:val="9"/>
    <w:qFormat/>
    <w:rsid w:val="00A20441"/>
    <w:pPr>
      <w:pBdr>
        <w:top w:val="single" w:sz="24" w:space="0" w:color="041C43"/>
        <w:left w:val="single" w:sz="24" w:space="0" w:color="041C43"/>
        <w:bottom w:val="single" w:sz="24" w:space="0" w:color="041C43"/>
        <w:right w:val="single" w:sz="24" w:space="0" w:color="041C43"/>
      </w:pBdr>
      <w:shd w:val="clear" w:color="auto" w:fill="041C43"/>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F249E"/>
    <w:pPr>
      <w:pBdr>
        <w:top w:val="single" w:sz="24" w:space="0" w:color="F07523"/>
        <w:left w:val="single" w:sz="24" w:space="0" w:color="F07523"/>
        <w:bottom w:val="single" w:sz="24" w:space="0" w:color="F07523"/>
        <w:right w:val="single" w:sz="24" w:space="0" w:color="F07523"/>
      </w:pBdr>
      <w:shd w:val="clear" w:color="auto" w:fill="F07523"/>
      <w:spacing w:after="0"/>
      <w:outlineLvl w:val="1"/>
    </w:pPr>
    <w:rPr>
      <w:caps/>
      <w:color w:val="FFFFFF" w:themeColor="background1"/>
      <w:spacing w:val="15"/>
      <w:sz w:val="22"/>
      <w:szCs w:val="22"/>
    </w:rPr>
  </w:style>
  <w:style w:type="paragraph" w:styleId="Heading3">
    <w:name w:val="heading 3"/>
    <w:basedOn w:val="Normal"/>
    <w:next w:val="Normal"/>
    <w:link w:val="Heading3Char"/>
    <w:uiPriority w:val="9"/>
    <w:unhideWhenUsed/>
    <w:qFormat/>
    <w:rsid w:val="00B95630"/>
    <w:pPr>
      <w:pBdr>
        <w:top w:val="single" w:sz="6" w:space="2" w:color="92D050"/>
        <w:left w:val="single" w:sz="6" w:space="2" w:color="92D050"/>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A20441"/>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A20441"/>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A20441"/>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A20441"/>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A2044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044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441"/>
    <w:rPr>
      <w:b/>
      <w:bCs/>
      <w:caps/>
      <w:color w:val="FFFFFF" w:themeColor="background1"/>
      <w:spacing w:val="15"/>
      <w:shd w:val="clear" w:color="auto" w:fill="041C43"/>
    </w:rPr>
  </w:style>
  <w:style w:type="character" w:customStyle="1" w:styleId="Heading2Char">
    <w:name w:val="Heading 2 Char"/>
    <w:basedOn w:val="DefaultParagraphFont"/>
    <w:link w:val="Heading2"/>
    <w:uiPriority w:val="9"/>
    <w:rsid w:val="000F249E"/>
    <w:rPr>
      <w:caps/>
      <w:color w:val="FFFFFF" w:themeColor="background1"/>
      <w:spacing w:val="15"/>
      <w:shd w:val="clear" w:color="auto" w:fill="F07523"/>
    </w:rPr>
  </w:style>
  <w:style w:type="character" w:customStyle="1" w:styleId="Heading3Char">
    <w:name w:val="Heading 3 Char"/>
    <w:basedOn w:val="DefaultParagraphFont"/>
    <w:link w:val="Heading3"/>
    <w:uiPriority w:val="9"/>
    <w:rsid w:val="00B95630"/>
    <w:rPr>
      <w:caps/>
      <w:color w:val="1F3763" w:themeColor="accent1" w:themeShade="7F"/>
      <w:spacing w:val="15"/>
    </w:rPr>
  </w:style>
  <w:style w:type="character" w:customStyle="1" w:styleId="Heading4Char">
    <w:name w:val="Heading 4 Char"/>
    <w:basedOn w:val="DefaultParagraphFont"/>
    <w:link w:val="Heading4"/>
    <w:uiPriority w:val="9"/>
    <w:rsid w:val="00A20441"/>
    <w:rPr>
      <w:caps/>
      <w:color w:val="2F5496" w:themeColor="accent1" w:themeShade="BF"/>
      <w:spacing w:val="10"/>
    </w:rPr>
  </w:style>
  <w:style w:type="character" w:customStyle="1" w:styleId="Heading5Char">
    <w:name w:val="Heading 5 Char"/>
    <w:basedOn w:val="DefaultParagraphFont"/>
    <w:link w:val="Heading5"/>
    <w:uiPriority w:val="9"/>
    <w:semiHidden/>
    <w:rsid w:val="00A20441"/>
    <w:rPr>
      <w:caps/>
      <w:color w:val="2F5496" w:themeColor="accent1" w:themeShade="BF"/>
      <w:spacing w:val="10"/>
    </w:rPr>
  </w:style>
  <w:style w:type="character" w:customStyle="1" w:styleId="Heading6Char">
    <w:name w:val="Heading 6 Char"/>
    <w:basedOn w:val="DefaultParagraphFont"/>
    <w:link w:val="Heading6"/>
    <w:uiPriority w:val="9"/>
    <w:semiHidden/>
    <w:rsid w:val="00A20441"/>
    <w:rPr>
      <w:caps/>
      <w:color w:val="2F5496" w:themeColor="accent1" w:themeShade="BF"/>
      <w:spacing w:val="10"/>
    </w:rPr>
  </w:style>
  <w:style w:type="character" w:customStyle="1" w:styleId="Heading7Char">
    <w:name w:val="Heading 7 Char"/>
    <w:basedOn w:val="DefaultParagraphFont"/>
    <w:link w:val="Heading7"/>
    <w:uiPriority w:val="9"/>
    <w:semiHidden/>
    <w:rsid w:val="00A20441"/>
    <w:rPr>
      <w:caps/>
      <w:color w:val="2F5496" w:themeColor="accent1" w:themeShade="BF"/>
      <w:spacing w:val="10"/>
    </w:rPr>
  </w:style>
  <w:style w:type="character" w:customStyle="1" w:styleId="Heading8Char">
    <w:name w:val="Heading 8 Char"/>
    <w:basedOn w:val="DefaultParagraphFont"/>
    <w:link w:val="Heading8"/>
    <w:uiPriority w:val="9"/>
    <w:semiHidden/>
    <w:rsid w:val="00A20441"/>
    <w:rPr>
      <w:caps/>
      <w:spacing w:val="10"/>
      <w:sz w:val="18"/>
      <w:szCs w:val="18"/>
    </w:rPr>
  </w:style>
  <w:style w:type="character" w:customStyle="1" w:styleId="Heading9Char">
    <w:name w:val="Heading 9 Char"/>
    <w:basedOn w:val="DefaultParagraphFont"/>
    <w:link w:val="Heading9"/>
    <w:uiPriority w:val="9"/>
    <w:semiHidden/>
    <w:rsid w:val="00A20441"/>
    <w:rPr>
      <w:i/>
      <w:caps/>
      <w:spacing w:val="10"/>
      <w:sz w:val="18"/>
      <w:szCs w:val="18"/>
    </w:rPr>
  </w:style>
  <w:style w:type="paragraph" w:styleId="Caption">
    <w:name w:val="caption"/>
    <w:basedOn w:val="Normal"/>
    <w:next w:val="Normal"/>
    <w:uiPriority w:val="35"/>
    <w:semiHidden/>
    <w:unhideWhenUsed/>
    <w:qFormat/>
    <w:rsid w:val="00A20441"/>
    <w:rPr>
      <w:b/>
      <w:bCs/>
      <w:color w:val="2F5496" w:themeColor="accent1" w:themeShade="BF"/>
      <w:sz w:val="16"/>
      <w:szCs w:val="16"/>
    </w:rPr>
  </w:style>
  <w:style w:type="paragraph" w:styleId="Title">
    <w:name w:val="Title"/>
    <w:basedOn w:val="Normal"/>
    <w:next w:val="Normal"/>
    <w:link w:val="TitleChar"/>
    <w:uiPriority w:val="10"/>
    <w:qFormat/>
    <w:rsid w:val="00A20441"/>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A20441"/>
    <w:rPr>
      <w:caps/>
      <w:color w:val="4472C4" w:themeColor="accent1"/>
      <w:spacing w:val="10"/>
      <w:kern w:val="28"/>
      <w:sz w:val="52"/>
      <w:szCs w:val="52"/>
    </w:rPr>
  </w:style>
  <w:style w:type="paragraph" w:styleId="Subtitle">
    <w:name w:val="Subtitle"/>
    <w:basedOn w:val="Normal"/>
    <w:next w:val="Normal"/>
    <w:link w:val="SubtitleChar"/>
    <w:uiPriority w:val="11"/>
    <w:qFormat/>
    <w:rsid w:val="00A2044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20441"/>
    <w:rPr>
      <w:caps/>
      <w:color w:val="595959" w:themeColor="text1" w:themeTint="A6"/>
      <w:spacing w:val="10"/>
      <w:sz w:val="24"/>
      <w:szCs w:val="24"/>
    </w:rPr>
  </w:style>
  <w:style w:type="character" w:styleId="Strong">
    <w:name w:val="Strong"/>
    <w:uiPriority w:val="22"/>
    <w:qFormat/>
    <w:rsid w:val="00A20441"/>
    <w:rPr>
      <w:b/>
      <w:bCs/>
    </w:rPr>
  </w:style>
  <w:style w:type="character" w:styleId="Emphasis">
    <w:name w:val="Emphasis"/>
    <w:uiPriority w:val="20"/>
    <w:qFormat/>
    <w:rsid w:val="00A20441"/>
    <w:rPr>
      <w:caps/>
      <w:color w:val="1F3763" w:themeColor="accent1" w:themeShade="7F"/>
      <w:spacing w:val="5"/>
    </w:rPr>
  </w:style>
  <w:style w:type="paragraph" w:styleId="NoSpacing">
    <w:name w:val="No Spacing"/>
    <w:basedOn w:val="Normal"/>
    <w:link w:val="NoSpacingChar"/>
    <w:uiPriority w:val="1"/>
    <w:qFormat/>
    <w:rsid w:val="00A20441"/>
    <w:pPr>
      <w:spacing w:before="0" w:after="0" w:line="240" w:lineRule="auto"/>
    </w:pPr>
  </w:style>
  <w:style w:type="character" w:customStyle="1" w:styleId="NoSpacingChar">
    <w:name w:val="No Spacing Char"/>
    <w:basedOn w:val="DefaultParagraphFont"/>
    <w:link w:val="NoSpacing"/>
    <w:uiPriority w:val="1"/>
    <w:rsid w:val="00A20441"/>
    <w:rPr>
      <w:sz w:val="20"/>
      <w:szCs w:val="20"/>
    </w:rPr>
  </w:style>
  <w:style w:type="paragraph" w:styleId="ListParagraph">
    <w:name w:val="List Paragraph"/>
    <w:basedOn w:val="Normal"/>
    <w:uiPriority w:val="34"/>
    <w:qFormat/>
    <w:rsid w:val="00A20441"/>
    <w:pPr>
      <w:ind w:left="720"/>
      <w:contextualSpacing/>
    </w:pPr>
  </w:style>
  <w:style w:type="paragraph" w:styleId="Quote">
    <w:name w:val="Quote"/>
    <w:basedOn w:val="Normal"/>
    <w:next w:val="Normal"/>
    <w:link w:val="QuoteChar"/>
    <w:uiPriority w:val="29"/>
    <w:qFormat/>
    <w:rsid w:val="00A20441"/>
    <w:rPr>
      <w:i/>
      <w:iCs/>
    </w:rPr>
  </w:style>
  <w:style w:type="character" w:customStyle="1" w:styleId="QuoteChar">
    <w:name w:val="Quote Char"/>
    <w:basedOn w:val="DefaultParagraphFont"/>
    <w:link w:val="Quote"/>
    <w:uiPriority w:val="29"/>
    <w:rsid w:val="00A20441"/>
    <w:rPr>
      <w:i/>
      <w:iCs/>
      <w:sz w:val="20"/>
      <w:szCs w:val="20"/>
    </w:rPr>
  </w:style>
  <w:style w:type="paragraph" w:styleId="IntenseQuote">
    <w:name w:val="Intense Quote"/>
    <w:basedOn w:val="Normal"/>
    <w:next w:val="Normal"/>
    <w:link w:val="IntenseQuoteChar"/>
    <w:uiPriority w:val="30"/>
    <w:qFormat/>
    <w:rsid w:val="00A20441"/>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A20441"/>
    <w:rPr>
      <w:i/>
      <w:iCs/>
      <w:color w:val="4472C4" w:themeColor="accent1"/>
      <w:sz w:val="20"/>
      <w:szCs w:val="20"/>
    </w:rPr>
  </w:style>
  <w:style w:type="character" w:styleId="SubtleEmphasis">
    <w:name w:val="Subtle Emphasis"/>
    <w:uiPriority w:val="19"/>
    <w:qFormat/>
    <w:rsid w:val="00A20441"/>
    <w:rPr>
      <w:i/>
      <w:iCs/>
      <w:color w:val="1F3763" w:themeColor="accent1" w:themeShade="7F"/>
    </w:rPr>
  </w:style>
  <w:style w:type="character" w:styleId="IntenseEmphasis">
    <w:name w:val="Intense Emphasis"/>
    <w:uiPriority w:val="21"/>
    <w:qFormat/>
    <w:rsid w:val="00A20441"/>
    <w:rPr>
      <w:b/>
      <w:bCs/>
      <w:caps/>
      <w:color w:val="1F3763" w:themeColor="accent1" w:themeShade="7F"/>
      <w:spacing w:val="10"/>
    </w:rPr>
  </w:style>
  <w:style w:type="character" w:styleId="SubtleReference">
    <w:name w:val="Subtle Reference"/>
    <w:uiPriority w:val="31"/>
    <w:qFormat/>
    <w:rsid w:val="00A20441"/>
    <w:rPr>
      <w:b/>
      <w:bCs/>
      <w:color w:val="4472C4" w:themeColor="accent1"/>
    </w:rPr>
  </w:style>
  <w:style w:type="character" w:styleId="IntenseReference">
    <w:name w:val="Intense Reference"/>
    <w:uiPriority w:val="32"/>
    <w:qFormat/>
    <w:rsid w:val="00A20441"/>
    <w:rPr>
      <w:b/>
      <w:bCs/>
      <w:i/>
      <w:iCs/>
      <w:caps/>
      <w:color w:val="4472C4" w:themeColor="accent1"/>
    </w:rPr>
  </w:style>
  <w:style w:type="character" w:styleId="BookTitle">
    <w:name w:val="Book Title"/>
    <w:uiPriority w:val="33"/>
    <w:qFormat/>
    <w:rsid w:val="00A20441"/>
    <w:rPr>
      <w:b/>
      <w:bCs/>
      <w:i/>
      <w:iCs/>
      <w:spacing w:val="9"/>
    </w:rPr>
  </w:style>
  <w:style w:type="paragraph" w:styleId="TOCHeading">
    <w:name w:val="TOC Heading"/>
    <w:basedOn w:val="Heading1"/>
    <w:next w:val="Normal"/>
    <w:uiPriority w:val="39"/>
    <w:unhideWhenUsed/>
    <w:qFormat/>
    <w:rsid w:val="00A20441"/>
    <w:pPr>
      <w:outlineLvl w:val="9"/>
    </w:pPr>
  </w:style>
  <w:style w:type="table" w:styleId="TableGrid">
    <w:name w:val="Table Grid"/>
    <w:basedOn w:val="TableNormal"/>
    <w:uiPriority w:val="39"/>
    <w:rsid w:val="00E1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C0615"/>
    <w:pPr>
      <w:spacing w:before="120" w:after="0"/>
    </w:pPr>
    <w:rPr>
      <w:rFonts w:cstheme="minorHAnsi"/>
      <w:b/>
      <w:bCs/>
      <w:i/>
      <w:iCs/>
      <w:sz w:val="24"/>
      <w:szCs w:val="24"/>
    </w:rPr>
  </w:style>
  <w:style w:type="paragraph" w:styleId="TOC2">
    <w:name w:val="toc 2"/>
    <w:basedOn w:val="Normal"/>
    <w:next w:val="Normal"/>
    <w:autoRedefine/>
    <w:uiPriority w:val="39"/>
    <w:unhideWhenUsed/>
    <w:rsid w:val="009C0615"/>
    <w:pPr>
      <w:spacing w:before="120" w:after="0"/>
      <w:ind w:left="200"/>
    </w:pPr>
    <w:rPr>
      <w:rFonts w:cstheme="minorHAnsi"/>
      <w:b/>
      <w:bCs/>
      <w:sz w:val="22"/>
      <w:szCs w:val="22"/>
    </w:rPr>
  </w:style>
  <w:style w:type="paragraph" w:styleId="TOC3">
    <w:name w:val="toc 3"/>
    <w:basedOn w:val="Normal"/>
    <w:next w:val="Normal"/>
    <w:autoRedefine/>
    <w:uiPriority w:val="39"/>
    <w:unhideWhenUsed/>
    <w:rsid w:val="009C0615"/>
    <w:pPr>
      <w:spacing w:before="0" w:after="0"/>
      <w:ind w:left="400"/>
    </w:pPr>
    <w:rPr>
      <w:rFonts w:cstheme="minorHAnsi"/>
    </w:rPr>
  </w:style>
  <w:style w:type="character" w:styleId="Hyperlink">
    <w:name w:val="Hyperlink"/>
    <w:basedOn w:val="DefaultParagraphFont"/>
    <w:uiPriority w:val="99"/>
    <w:unhideWhenUsed/>
    <w:rsid w:val="009C0615"/>
    <w:rPr>
      <w:color w:val="0563C1" w:themeColor="hyperlink"/>
      <w:u w:val="single"/>
    </w:rPr>
  </w:style>
  <w:style w:type="paragraph" w:styleId="TOC4">
    <w:name w:val="toc 4"/>
    <w:basedOn w:val="Normal"/>
    <w:next w:val="Normal"/>
    <w:autoRedefine/>
    <w:uiPriority w:val="39"/>
    <w:semiHidden/>
    <w:unhideWhenUsed/>
    <w:rsid w:val="009C0615"/>
    <w:pPr>
      <w:spacing w:before="0" w:after="0"/>
      <w:ind w:left="600"/>
    </w:pPr>
    <w:rPr>
      <w:rFonts w:cstheme="minorHAnsi"/>
    </w:rPr>
  </w:style>
  <w:style w:type="paragraph" w:styleId="TOC5">
    <w:name w:val="toc 5"/>
    <w:basedOn w:val="Normal"/>
    <w:next w:val="Normal"/>
    <w:autoRedefine/>
    <w:uiPriority w:val="39"/>
    <w:semiHidden/>
    <w:unhideWhenUsed/>
    <w:rsid w:val="009C0615"/>
    <w:pPr>
      <w:spacing w:before="0" w:after="0"/>
      <w:ind w:left="800"/>
    </w:pPr>
    <w:rPr>
      <w:rFonts w:cstheme="minorHAnsi"/>
    </w:rPr>
  </w:style>
  <w:style w:type="paragraph" w:styleId="TOC6">
    <w:name w:val="toc 6"/>
    <w:basedOn w:val="Normal"/>
    <w:next w:val="Normal"/>
    <w:autoRedefine/>
    <w:uiPriority w:val="39"/>
    <w:semiHidden/>
    <w:unhideWhenUsed/>
    <w:rsid w:val="009C0615"/>
    <w:pPr>
      <w:spacing w:before="0" w:after="0"/>
      <w:ind w:left="1000"/>
    </w:pPr>
    <w:rPr>
      <w:rFonts w:cstheme="minorHAnsi"/>
    </w:rPr>
  </w:style>
  <w:style w:type="paragraph" w:styleId="TOC7">
    <w:name w:val="toc 7"/>
    <w:basedOn w:val="Normal"/>
    <w:next w:val="Normal"/>
    <w:autoRedefine/>
    <w:uiPriority w:val="39"/>
    <w:semiHidden/>
    <w:unhideWhenUsed/>
    <w:rsid w:val="009C0615"/>
    <w:pPr>
      <w:spacing w:before="0" w:after="0"/>
      <w:ind w:left="1200"/>
    </w:pPr>
    <w:rPr>
      <w:rFonts w:cstheme="minorHAnsi"/>
    </w:rPr>
  </w:style>
  <w:style w:type="paragraph" w:styleId="TOC8">
    <w:name w:val="toc 8"/>
    <w:basedOn w:val="Normal"/>
    <w:next w:val="Normal"/>
    <w:autoRedefine/>
    <w:uiPriority w:val="39"/>
    <w:semiHidden/>
    <w:unhideWhenUsed/>
    <w:rsid w:val="009C0615"/>
    <w:pPr>
      <w:spacing w:before="0" w:after="0"/>
      <w:ind w:left="1400"/>
    </w:pPr>
    <w:rPr>
      <w:rFonts w:cstheme="minorHAnsi"/>
    </w:rPr>
  </w:style>
  <w:style w:type="paragraph" w:styleId="TOC9">
    <w:name w:val="toc 9"/>
    <w:basedOn w:val="Normal"/>
    <w:next w:val="Normal"/>
    <w:autoRedefine/>
    <w:uiPriority w:val="39"/>
    <w:semiHidden/>
    <w:unhideWhenUsed/>
    <w:rsid w:val="009C0615"/>
    <w:pPr>
      <w:spacing w:before="0" w:after="0"/>
      <w:ind w:left="1600"/>
    </w:pPr>
    <w:rPr>
      <w:rFonts w:cstheme="minorHAnsi"/>
    </w:rPr>
  </w:style>
  <w:style w:type="character" w:styleId="CommentReference">
    <w:name w:val="annotation reference"/>
    <w:basedOn w:val="DefaultParagraphFont"/>
    <w:uiPriority w:val="99"/>
    <w:semiHidden/>
    <w:unhideWhenUsed/>
    <w:rsid w:val="00970FC8"/>
    <w:rPr>
      <w:sz w:val="18"/>
      <w:szCs w:val="18"/>
    </w:rPr>
  </w:style>
  <w:style w:type="paragraph" w:styleId="CommentText">
    <w:name w:val="annotation text"/>
    <w:basedOn w:val="Normal"/>
    <w:link w:val="CommentTextChar"/>
    <w:uiPriority w:val="99"/>
    <w:unhideWhenUsed/>
    <w:rsid w:val="00970FC8"/>
    <w:pPr>
      <w:spacing w:line="240" w:lineRule="auto"/>
    </w:pPr>
    <w:rPr>
      <w:sz w:val="24"/>
      <w:szCs w:val="24"/>
    </w:rPr>
  </w:style>
  <w:style w:type="character" w:customStyle="1" w:styleId="CommentTextChar">
    <w:name w:val="Comment Text Char"/>
    <w:basedOn w:val="DefaultParagraphFont"/>
    <w:link w:val="CommentText"/>
    <w:uiPriority w:val="99"/>
    <w:rsid w:val="00970FC8"/>
    <w:rPr>
      <w:sz w:val="24"/>
      <w:szCs w:val="24"/>
    </w:rPr>
  </w:style>
  <w:style w:type="paragraph" w:styleId="CommentSubject">
    <w:name w:val="annotation subject"/>
    <w:basedOn w:val="CommentText"/>
    <w:next w:val="CommentText"/>
    <w:link w:val="CommentSubjectChar"/>
    <w:uiPriority w:val="99"/>
    <w:semiHidden/>
    <w:unhideWhenUsed/>
    <w:rsid w:val="00970FC8"/>
    <w:rPr>
      <w:b/>
      <w:bCs/>
      <w:sz w:val="20"/>
      <w:szCs w:val="20"/>
    </w:rPr>
  </w:style>
  <w:style w:type="character" w:customStyle="1" w:styleId="CommentSubjectChar">
    <w:name w:val="Comment Subject Char"/>
    <w:basedOn w:val="CommentTextChar"/>
    <w:link w:val="CommentSubject"/>
    <w:uiPriority w:val="99"/>
    <w:semiHidden/>
    <w:rsid w:val="00970FC8"/>
    <w:rPr>
      <w:b/>
      <w:bCs/>
      <w:sz w:val="20"/>
      <w:szCs w:val="20"/>
    </w:rPr>
  </w:style>
  <w:style w:type="paragraph" w:styleId="BalloonText">
    <w:name w:val="Balloon Text"/>
    <w:basedOn w:val="Normal"/>
    <w:link w:val="BalloonTextChar"/>
    <w:uiPriority w:val="99"/>
    <w:semiHidden/>
    <w:unhideWhenUsed/>
    <w:rsid w:val="00970F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C8"/>
    <w:rPr>
      <w:rFonts w:ascii="Times New Roman" w:hAnsi="Times New Roman" w:cs="Times New Roman"/>
      <w:sz w:val="18"/>
      <w:szCs w:val="18"/>
    </w:rPr>
  </w:style>
  <w:style w:type="table" w:styleId="TableList3">
    <w:name w:val="Table List 3"/>
    <w:basedOn w:val="TableNormal"/>
    <w:semiHidden/>
    <w:unhideWhenUsed/>
    <w:rsid w:val="005E553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b/>
        <w:bCs/>
        <w:color w:val="auto"/>
      </w:rPr>
      <w:tblPr/>
      <w:tcPr>
        <w:tcBorders>
          <w:top w:val="single" w:sz="12" w:space="0" w:color="000000"/>
          <w:bottom w:val="single" w:sz="12" w:space="0" w:color="000000"/>
        </w:tcBorders>
      </w:tcPr>
    </w:tblStylePr>
    <w:tblStylePr w:type="lastRow">
      <w:tblPr/>
      <w:tcPr>
        <w:tcBorders>
          <w:top w:val="nil"/>
          <w:bottom w:val="single" w:sz="12" w:space="0" w:color="000000"/>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E5524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24E"/>
    <w:rPr>
      <w:sz w:val="20"/>
      <w:szCs w:val="20"/>
    </w:rPr>
  </w:style>
  <w:style w:type="paragraph" w:styleId="Footer">
    <w:name w:val="footer"/>
    <w:basedOn w:val="Normal"/>
    <w:link w:val="FooterChar"/>
    <w:uiPriority w:val="99"/>
    <w:unhideWhenUsed/>
    <w:rsid w:val="00E5524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5524E"/>
    <w:rPr>
      <w:sz w:val="20"/>
      <w:szCs w:val="20"/>
    </w:rPr>
  </w:style>
  <w:style w:type="paragraph" w:styleId="DocumentMap">
    <w:name w:val="Document Map"/>
    <w:basedOn w:val="Normal"/>
    <w:link w:val="DocumentMapChar"/>
    <w:uiPriority w:val="99"/>
    <w:semiHidden/>
    <w:unhideWhenUsed/>
    <w:rsid w:val="00865E64"/>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65E64"/>
    <w:rPr>
      <w:rFonts w:ascii="Times New Roman" w:hAnsi="Times New Roman" w:cs="Times New Roman"/>
      <w:sz w:val="24"/>
      <w:szCs w:val="24"/>
    </w:rPr>
  </w:style>
  <w:style w:type="character" w:styleId="PageNumber">
    <w:name w:val="page number"/>
    <w:basedOn w:val="DefaultParagraphFont"/>
    <w:uiPriority w:val="99"/>
    <w:semiHidden/>
    <w:unhideWhenUsed/>
    <w:rsid w:val="0092528A"/>
  </w:style>
  <w:style w:type="paragraph" w:styleId="Revision">
    <w:name w:val="Revision"/>
    <w:hidden/>
    <w:uiPriority w:val="99"/>
    <w:semiHidden/>
    <w:rsid w:val="00D77C07"/>
    <w:pPr>
      <w:spacing w:before="0" w:after="0" w:line="240" w:lineRule="auto"/>
    </w:pPr>
    <w:rPr>
      <w:sz w:val="20"/>
      <w:szCs w:val="20"/>
    </w:rPr>
  </w:style>
  <w:style w:type="table" w:styleId="GridTable3-Accent5">
    <w:name w:val="Grid Table 3 Accent 5"/>
    <w:basedOn w:val="TableNormal"/>
    <w:uiPriority w:val="48"/>
    <w:rsid w:val="00A674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5">
    <w:name w:val="Grid Table 2 Accent 5"/>
    <w:basedOn w:val="TableNormal"/>
    <w:uiPriority w:val="47"/>
    <w:rsid w:val="00A6745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A6745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NormalWeb">
    <w:name w:val="Normal (Web)"/>
    <w:basedOn w:val="Normal"/>
    <w:uiPriority w:val="99"/>
    <w:unhideWhenUsed/>
    <w:rsid w:val="00A6745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A67452"/>
    <w:rPr>
      <w:color w:val="605E5C"/>
      <w:shd w:val="clear" w:color="auto" w:fill="E1DFDD"/>
    </w:rPr>
  </w:style>
  <w:style w:type="table" w:styleId="GridTable5Dark-Accent1">
    <w:name w:val="Grid Table 5 Dark Accent 1"/>
    <w:basedOn w:val="TableNormal"/>
    <w:uiPriority w:val="50"/>
    <w:rsid w:val="00290A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8E7C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DecimalAligned">
    <w:name w:val="Decimal Aligned"/>
    <w:basedOn w:val="Normal"/>
    <w:uiPriority w:val="40"/>
    <w:qFormat/>
    <w:rsid w:val="00FF417A"/>
    <w:pPr>
      <w:tabs>
        <w:tab w:val="decimal" w:pos="360"/>
      </w:tabs>
      <w:spacing w:before="0"/>
    </w:pPr>
    <w:rPr>
      <w:rFonts w:cs="Times New Roman"/>
      <w:sz w:val="22"/>
      <w:szCs w:val="22"/>
    </w:rPr>
  </w:style>
  <w:style w:type="paragraph" w:styleId="FootnoteText">
    <w:name w:val="footnote text"/>
    <w:basedOn w:val="Normal"/>
    <w:link w:val="FootnoteTextChar"/>
    <w:uiPriority w:val="99"/>
    <w:unhideWhenUsed/>
    <w:rsid w:val="00FF417A"/>
    <w:pPr>
      <w:spacing w:before="0" w:after="0" w:line="240" w:lineRule="auto"/>
    </w:pPr>
    <w:rPr>
      <w:rFonts w:cs="Times New Roman"/>
    </w:rPr>
  </w:style>
  <w:style w:type="character" w:customStyle="1" w:styleId="FootnoteTextChar">
    <w:name w:val="Footnote Text Char"/>
    <w:basedOn w:val="DefaultParagraphFont"/>
    <w:link w:val="FootnoteText"/>
    <w:uiPriority w:val="99"/>
    <w:rsid w:val="00FF417A"/>
    <w:rPr>
      <w:rFonts w:cs="Times New Roman"/>
      <w:sz w:val="20"/>
      <w:szCs w:val="20"/>
    </w:rPr>
  </w:style>
  <w:style w:type="table" w:styleId="LightShading-Accent1">
    <w:name w:val="Light Shading Accent 1"/>
    <w:basedOn w:val="TableNormal"/>
    <w:uiPriority w:val="60"/>
    <w:rsid w:val="00FF417A"/>
    <w:pPr>
      <w:spacing w:before="0"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4415">
      <w:bodyDiv w:val="1"/>
      <w:marLeft w:val="0"/>
      <w:marRight w:val="0"/>
      <w:marTop w:val="0"/>
      <w:marBottom w:val="0"/>
      <w:divBdr>
        <w:top w:val="none" w:sz="0" w:space="0" w:color="auto"/>
        <w:left w:val="none" w:sz="0" w:space="0" w:color="auto"/>
        <w:bottom w:val="none" w:sz="0" w:space="0" w:color="auto"/>
        <w:right w:val="none" w:sz="0" w:space="0" w:color="auto"/>
      </w:divBdr>
    </w:div>
    <w:div w:id="184221851">
      <w:bodyDiv w:val="1"/>
      <w:marLeft w:val="0"/>
      <w:marRight w:val="0"/>
      <w:marTop w:val="0"/>
      <w:marBottom w:val="0"/>
      <w:divBdr>
        <w:top w:val="none" w:sz="0" w:space="0" w:color="auto"/>
        <w:left w:val="none" w:sz="0" w:space="0" w:color="auto"/>
        <w:bottom w:val="none" w:sz="0" w:space="0" w:color="auto"/>
        <w:right w:val="none" w:sz="0" w:space="0" w:color="auto"/>
      </w:divBdr>
      <w:divsChild>
        <w:div w:id="485709633">
          <w:marLeft w:val="0"/>
          <w:marRight w:val="0"/>
          <w:marTop w:val="0"/>
          <w:marBottom w:val="0"/>
          <w:divBdr>
            <w:top w:val="none" w:sz="0" w:space="0" w:color="auto"/>
            <w:left w:val="none" w:sz="0" w:space="0" w:color="auto"/>
            <w:bottom w:val="none" w:sz="0" w:space="0" w:color="auto"/>
            <w:right w:val="none" w:sz="0" w:space="0" w:color="auto"/>
          </w:divBdr>
          <w:divsChild>
            <w:div w:id="1069765812">
              <w:marLeft w:val="0"/>
              <w:marRight w:val="0"/>
              <w:marTop w:val="0"/>
              <w:marBottom w:val="0"/>
              <w:divBdr>
                <w:top w:val="none" w:sz="0" w:space="0" w:color="auto"/>
                <w:left w:val="none" w:sz="0" w:space="0" w:color="auto"/>
                <w:bottom w:val="none" w:sz="0" w:space="0" w:color="auto"/>
                <w:right w:val="none" w:sz="0" w:space="0" w:color="auto"/>
              </w:divBdr>
              <w:divsChild>
                <w:div w:id="4526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1315">
      <w:bodyDiv w:val="1"/>
      <w:marLeft w:val="0"/>
      <w:marRight w:val="0"/>
      <w:marTop w:val="0"/>
      <w:marBottom w:val="0"/>
      <w:divBdr>
        <w:top w:val="none" w:sz="0" w:space="0" w:color="auto"/>
        <w:left w:val="none" w:sz="0" w:space="0" w:color="auto"/>
        <w:bottom w:val="none" w:sz="0" w:space="0" w:color="auto"/>
        <w:right w:val="none" w:sz="0" w:space="0" w:color="auto"/>
      </w:divBdr>
    </w:div>
    <w:div w:id="437481956">
      <w:bodyDiv w:val="1"/>
      <w:marLeft w:val="0"/>
      <w:marRight w:val="0"/>
      <w:marTop w:val="0"/>
      <w:marBottom w:val="0"/>
      <w:divBdr>
        <w:top w:val="none" w:sz="0" w:space="0" w:color="auto"/>
        <w:left w:val="none" w:sz="0" w:space="0" w:color="auto"/>
        <w:bottom w:val="none" w:sz="0" w:space="0" w:color="auto"/>
        <w:right w:val="none" w:sz="0" w:space="0" w:color="auto"/>
      </w:divBdr>
      <w:divsChild>
        <w:div w:id="1642533963">
          <w:marLeft w:val="0"/>
          <w:marRight w:val="0"/>
          <w:marTop w:val="0"/>
          <w:marBottom w:val="0"/>
          <w:divBdr>
            <w:top w:val="none" w:sz="0" w:space="0" w:color="auto"/>
            <w:left w:val="none" w:sz="0" w:space="0" w:color="auto"/>
            <w:bottom w:val="none" w:sz="0" w:space="0" w:color="auto"/>
            <w:right w:val="none" w:sz="0" w:space="0" w:color="auto"/>
          </w:divBdr>
          <w:divsChild>
            <w:div w:id="75178655">
              <w:marLeft w:val="0"/>
              <w:marRight w:val="0"/>
              <w:marTop w:val="0"/>
              <w:marBottom w:val="0"/>
              <w:divBdr>
                <w:top w:val="none" w:sz="0" w:space="0" w:color="auto"/>
                <w:left w:val="none" w:sz="0" w:space="0" w:color="auto"/>
                <w:bottom w:val="none" w:sz="0" w:space="0" w:color="auto"/>
                <w:right w:val="none" w:sz="0" w:space="0" w:color="auto"/>
              </w:divBdr>
              <w:divsChild>
                <w:div w:id="1449814063">
                  <w:marLeft w:val="0"/>
                  <w:marRight w:val="0"/>
                  <w:marTop w:val="0"/>
                  <w:marBottom w:val="0"/>
                  <w:divBdr>
                    <w:top w:val="none" w:sz="0" w:space="0" w:color="auto"/>
                    <w:left w:val="none" w:sz="0" w:space="0" w:color="auto"/>
                    <w:bottom w:val="none" w:sz="0" w:space="0" w:color="auto"/>
                    <w:right w:val="none" w:sz="0" w:space="0" w:color="auto"/>
                  </w:divBdr>
                </w:div>
              </w:divsChild>
            </w:div>
            <w:div w:id="1349287427">
              <w:marLeft w:val="0"/>
              <w:marRight w:val="0"/>
              <w:marTop w:val="0"/>
              <w:marBottom w:val="0"/>
              <w:divBdr>
                <w:top w:val="none" w:sz="0" w:space="0" w:color="auto"/>
                <w:left w:val="none" w:sz="0" w:space="0" w:color="auto"/>
                <w:bottom w:val="none" w:sz="0" w:space="0" w:color="auto"/>
                <w:right w:val="none" w:sz="0" w:space="0" w:color="auto"/>
              </w:divBdr>
              <w:divsChild>
                <w:div w:id="631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5498">
          <w:marLeft w:val="0"/>
          <w:marRight w:val="0"/>
          <w:marTop w:val="0"/>
          <w:marBottom w:val="0"/>
          <w:divBdr>
            <w:top w:val="none" w:sz="0" w:space="0" w:color="auto"/>
            <w:left w:val="none" w:sz="0" w:space="0" w:color="auto"/>
            <w:bottom w:val="none" w:sz="0" w:space="0" w:color="auto"/>
            <w:right w:val="none" w:sz="0" w:space="0" w:color="auto"/>
          </w:divBdr>
          <w:divsChild>
            <w:div w:id="416827348">
              <w:marLeft w:val="0"/>
              <w:marRight w:val="0"/>
              <w:marTop w:val="0"/>
              <w:marBottom w:val="0"/>
              <w:divBdr>
                <w:top w:val="none" w:sz="0" w:space="0" w:color="auto"/>
                <w:left w:val="none" w:sz="0" w:space="0" w:color="auto"/>
                <w:bottom w:val="none" w:sz="0" w:space="0" w:color="auto"/>
                <w:right w:val="none" w:sz="0" w:space="0" w:color="auto"/>
              </w:divBdr>
              <w:divsChild>
                <w:div w:id="703949185">
                  <w:marLeft w:val="0"/>
                  <w:marRight w:val="0"/>
                  <w:marTop w:val="0"/>
                  <w:marBottom w:val="0"/>
                  <w:divBdr>
                    <w:top w:val="none" w:sz="0" w:space="0" w:color="auto"/>
                    <w:left w:val="none" w:sz="0" w:space="0" w:color="auto"/>
                    <w:bottom w:val="none" w:sz="0" w:space="0" w:color="auto"/>
                    <w:right w:val="none" w:sz="0" w:space="0" w:color="auto"/>
                  </w:divBdr>
                </w:div>
                <w:div w:id="1283926253">
                  <w:marLeft w:val="0"/>
                  <w:marRight w:val="0"/>
                  <w:marTop w:val="0"/>
                  <w:marBottom w:val="0"/>
                  <w:divBdr>
                    <w:top w:val="none" w:sz="0" w:space="0" w:color="auto"/>
                    <w:left w:val="none" w:sz="0" w:space="0" w:color="auto"/>
                    <w:bottom w:val="none" w:sz="0" w:space="0" w:color="auto"/>
                    <w:right w:val="none" w:sz="0" w:space="0" w:color="auto"/>
                  </w:divBdr>
                </w:div>
              </w:divsChild>
            </w:div>
            <w:div w:id="802582625">
              <w:marLeft w:val="0"/>
              <w:marRight w:val="0"/>
              <w:marTop w:val="0"/>
              <w:marBottom w:val="0"/>
              <w:divBdr>
                <w:top w:val="none" w:sz="0" w:space="0" w:color="auto"/>
                <w:left w:val="none" w:sz="0" w:space="0" w:color="auto"/>
                <w:bottom w:val="none" w:sz="0" w:space="0" w:color="auto"/>
                <w:right w:val="none" w:sz="0" w:space="0" w:color="auto"/>
              </w:divBdr>
              <w:divsChild>
                <w:div w:id="566694034">
                  <w:marLeft w:val="0"/>
                  <w:marRight w:val="0"/>
                  <w:marTop w:val="0"/>
                  <w:marBottom w:val="0"/>
                  <w:divBdr>
                    <w:top w:val="none" w:sz="0" w:space="0" w:color="auto"/>
                    <w:left w:val="none" w:sz="0" w:space="0" w:color="auto"/>
                    <w:bottom w:val="none" w:sz="0" w:space="0" w:color="auto"/>
                    <w:right w:val="none" w:sz="0" w:space="0" w:color="auto"/>
                  </w:divBdr>
                </w:div>
                <w:div w:id="993334405">
                  <w:marLeft w:val="0"/>
                  <w:marRight w:val="0"/>
                  <w:marTop w:val="0"/>
                  <w:marBottom w:val="0"/>
                  <w:divBdr>
                    <w:top w:val="none" w:sz="0" w:space="0" w:color="auto"/>
                    <w:left w:val="none" w:sz="0" w:space="0" w:color="auto"/>
                    <w:bottom w:val="none" w:sz="0" w:space="0" w:color="auto"/>
                    <w:right w:val="none" w:sz="0" w:space="0" w:color="auto"/>
                  </w:divBdr>
                </w:div>
              </w:divsChild>
            </w:div>
            <w:div w:id="1841891951">
              <w:marLeft w:val="0"/>
              <w:marRight w:val="0"/>
              <w:marTop w:val="0"/>
              <w:marBottom w:val="0"/>
              <w:divBdr>
                <w:top w:val="none" w:sz="0" w:space="0" w:color="auto"/>
                <w:left w:val="none" w:sz="0" w:space="0" w:color="auto"/>
                <w:bottom w:val="none" w:sz="0" w:space="0" w:color="auto"/>
                <w:right w:val="none" w:sz="0" w:space="0" w:color="auto"/>
              </w:divBdr>
              <w:divsChild>
                <w:div w:id="8249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4922">
      <w:bodyDiv w:val="1"/>
      <w:marLeft w:val="0"/>
      <w:marRight w:val="0"/>
      <w:marTop w:val="0"/>
      <w:marBottom w:val="0"/>
      <w:divBdr>
        <w:top w:val="none" w:sz="0" w:space="0" w:color="auto"/>
        <w:left w:val="none" w:sz="0" w:space="0" w:color="auto"/>
        <w:bottom w:val="none" w:sz="0" w:space="0" w:color="auto"/>
        <w:right w:val="none" w:sz="0" w:space="0" w:color="auto"/>
      </w:divBdr>
    </w:div>
    <w:div w:id="1488134116">
      <w:bodyDiv w:val="1"/>
      <w:marLeft w:val="0"/>
      <w:marRight w:val="0"/>
      <w:marTop w:val="0"/>
      <w:marBottom w:val="0"/>
      <w:divBdr>
        <w:top w:val="none" w:sz="0" w:space="0" w:color="auto"/>
        <w:left w:val="none" w:sz="0" w:space="0" w:color="auto"/>
        <w:bottom w:val="none" w:sz="0" w:space="0" w:color="auto"/>
        <w:right w:val="none" w:sz="0" w:space="0" w:color="auto"/>
      </w:divBdr>
    </w:div>
    <w:div w:id="171765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Averages of Evaluating Process &amp; Authority Scores</a:t>
            </a:r>
          </a:p>
        </c:rich>
      </c:tx>
      <c:layout>
        <c:manualLayout>
          <c:xMode val="edge"/>
          <c:yMode val="edge"/>
          <c:x val="0.25483070866141738"/>
          <c:y val="3.884260788508398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5.2758453736972202E-2"/>
          <c:y val="0.11635916359163592"/>
          <c:w val="0.92689942883353171"/>
          <c:h val="0.65695751130739655"/>
        </c:manualLayout>
      </c:layout>
      <c:barChart>
        <c:barDir val="col"/>
        <c:grouping val="clustered"/>
        <c:varyColors val="0"/>
        <c:ser>
          <c:idx val="0"/>
          <c:order val="0"/>
          <c:tx>
            <c:strRef>
              <c:f>Sheet1!$B$1</c:f>
              <c:strCache>
                <c:ptCount val="1"/>
                <c:pt idx="0">
                  <c:v>Motivated Cases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Evaluating Process and Authority</c:v>
                </c:pt>
                <c:pt idx="1">
                  <c:v>Outcome 1.1</c:v>
                </c:pt>
                <c:pt idx="2">
                  <c:v>Outcome 1.2</c:v>
                </c:pt>
                <c:pt idx="3">
                  <c:v>Disposition 1.1</c:v>
                </c:pt>
                <c:pt idx="4">
                  <c:v>Disposition 1.2</c:v>
                </c:pt>
                <c:pt idx="5">
                  <c:v>Disposition 1.3</c:v>
                </c:pt>
              </c:strCache>
            </c:strRef>
          </c:cat>
          <c:val>
            <c:numRef>
              <c:f>Sheet1!$B$2:$B$7</c:f>
              <c:numCache>
                <c:formatCode>General</c:formatCode>
                <c:ptCount val="6"/>
                <c:pt idx="0">
                  <c:v>559.79999999999995</c:v>
                </c:pt>
                <c:pt idx="1">
                  <c:v>566.26</c:v>
                </c:pt>
                <c:pt idx="2">
                  <c:v>550.76</c:v>
                </c:pt>
                <c:pt idx="3">
                  <c:v>54.55</c:v>
                </c:pt>
                <c:pt idx="4">
                  <c:v>58.66</c:v>
                </c:pt>
                <c:pt idx="5">
                  <c:v>68.12</c:v>
                </c:pt>
              </c:numCache>
            </c:numRef>
          </c:val>
          <c:extLst>
            <c:ext xmlns:c16="http://schemas.microsoft.com/office/drawing/2014/chart" uri="{C3380CC4-5D6E-409C-BE32-E72D297353CC}">
              <c16:uniqueId val="{00000000-2CE5-4B72-97C0-5F067A8C0F38}"/>
            </c:ext>
          </c:extLst>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Evaluating Process and Authority</c:v>
                </c:pt>
                <c:pt idx="1">
                  <c:v>Outcome 1.1</c:v>
                </c:pt>
                <c:pt idx="2">
                  <c:v>Outcome 1.2</c:v>
                </c:pt>
                <c:pt idx="3">
                  <c:v>Disposition 1.1</c:v>
                </c:pt>
                <c:pt idx="4">
                  <c:v>Disposition 1.2</c:v>
                </c:pt>
                <c:pt idx="5">
                  <c:v>Disposition 1.3</c:v>
                </c:pt>
              </c:strCache>
            </c:strRef>
          </c:cat>
          <c:val>
            <c:numRef>
              <c:f>Sheet1!$C$2:$C$7</c:f>
            </c:numRef>
          </c:val>
          <c:extLst>
            <c:ext xmlns:c16="http://schemas.microsoft.com/office/drawing/2014/chart" uri="{C3380CC4-5D6E-409C-BE32-E72D297353CC}">
              <c16:uniqueId val="{00000001-2CE5-4B72-97C0-5F067A8C0F38}"/>
            </c:ext>
          </c:extLst>
        </c:ser>
        <c:dLbls>
          <c:dLblPos val="outEnd"/>
          <c:showLegendKey val="0"/>
          <c:showVal val="1"/>
          <c:showCatName val="0"/>
          <c:showSerName val="0"/>
          <c:showPercent val="0"/>
          <c:showBubbleSize val="0"/>
        </c:dLbls>
        <c:gapWidth val="219"/>
        <c:overlap val="-27"/>
        <c:axId val="1650254527"/>
        <c:axId val="1650262015"/>
      </c:barChart>
      <c:catAx>
        <c:axId val="1650254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50262015"/>
        <c:crosses val="autoZero"/>
        <c:auto val="1"/>
        <c:lblAlgn val="ctr"/>
        <c:lblOffset val="100"/>
        <c:noMultiLvlLbl val="0"/>
      </c:catAx>
      <c:valAx>
        <c:axId val="1650262015"/>
        <c:scaling>
          <c:orientation val="minMax"/>
          <c:max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50254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Averages of Strategic Searching Scores</a:t>
            </a:r>
          </a:p>
        </c:rich>
      </c:tx>
      <c:layout>
        <c:manualLayout>
          <c:xMode val="edge"/>
          <c:yMode val="edge"/>
          <c:x val="0.31422455526392534"/>
          <c:y val="4.32488054082192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5.2758453736972202E-2"/>
          <c:y val="0.11635916359163592"/>
          <c:w val="0.92689942883353171"/>
          <c:h val="0.65695751130739655"/>
        </c:manualLayout>
      </c:layout>
      <c:barChart>
        <c:barDir val="col"/>
        <c:grouping val="clustered"/>
        <c:varyColors val="0"/>
        <c:ser>
          <c:idx val="0"/>
          <c:order val="0"/>
          <c:tx>
            <c:strRef>
              <c:f>Sheet1!$B$1</c:f>
              <c:strCache>
                <c:ptCount val="1"/>
                <c:pt idx="0">
                  <c:v>Motivated Cases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Strategic Searching</c:v>
                </c:pt>
                <c:pt idx="1">
                  <c:v>Outcome 2.1</c:v>
                </c:pt>
                <c:pt idx="2">
                  <c:v>Outcome 2.2</c:v>
                </c:pt>
                <c:pt idx="3">
                  <c:v>Disposition 2.1</c:v>
                </c:pt>
              </c:strCache>
            </c:strRef>
          </c:cat>
          <c:val>
            <c:numRef>
              <c:f>Sheet1!$B$2:$B$5</c:f>
              <c:numCache>
                <c:formatCode>General</c:formatCode>
                <c:ptCount val="4"/>
                <c:pt idx="0">
                  <c:v>559.04999999999995</c:v>
                </c:pt>
                <c:pt idx="1">
                  <c:v>527.86</c:v>
                </c:pt>
                <c:pt idx="2">
                  <c:v>618.79</c:v>
                </c:pt>
                <c:pt idx="3">
                  <c:v>69.459999999999994</c:v>
                </c:pt>
              </c:numCache>
            </c:numRef>
          </c:val>
          <c:extLst>
            <c:ext xmlns:c16="http://schemas.microsoft.com/office/drawing/2014/chart" uri="{C3380CC4-5D6E-409C-BE32-E72D297353CC}">
              <c16:uniqueId val="{00000000-F69C-40AA-8247-5EF8F303A90E}"/>
            </c:ext>
          </c:extLst>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Strategic Searching</c:v>
                </c:pt>
                <c:pt idx="1">
                  <c:v>Outcome 2.1</c:v>
                </c:pt>
                <c:pt idx="2">
                  <c:v>Outcome 2.2</c:v>
                </c:pt>
                <c:pt idx="3">
                  <c:v>Disposition 2.1</c:v>
                </c:pt>
              </c:strCache>
            </c:strRef>
          </c:cat>
          <c:val>
            <c:numRef>
              <c:f>Sheet1!$C$2:$C$5</c:f>
            </c:numRef>
          </c:val>
          <c:extLst>
            <c:ext xmlns:c16="http://schemas.microsoft.com/office/drawing/2014/chart" uri="{C3380CC4-5D6E-409C-BE32-E72D297353CC}">
              <c16:uniqueId val="{00000001-F69C-40AA-8247-5EF8F303A90E}"/>
            </c:ext>
          </c:extLst>
        </c:ser>
        <c:dLbls>
          <c:showLegendKey val="0"/>
          <c:showVal val="0"/>
          <c:showCatName val="0"/>
          <c:showSerName val="0"/>
          <c:showPercent val="0"/>
          <c:showBubbleSize val="0"/>
        </c:dLbls>
        <c:gapWidth val="219"/>
        <c:overlap val="-61"/>
        <c:axId val="1650254527"/>
        <c:axId val="1650262015"/>
      </c:barChart>
      <c:catAx>
        <c:axId val="1650254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50262015"/>
        <c:crosses val="autoZero"/>
        <c:auto val="1"/>
        <c:lblAlgn val="ctr"/>
        <c:lblOffset val="100"/>
        <c:noMultiLvlLbl val="0"/>
      </c:catAx>
      <c:valAx>
        <c:axId val="1650262015"/>
        <c:scaling>
          <c:orientation val="minMax"/>
          <c:max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50254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Averages of Research &amp; Scholarship Scores</a:t>
            </a:r>
          </a:p>
        </c:rich>
      </c:tx>
      <c:layout>
        <c:manualLayout>
          <c:xMode val="edge"/>
          <c:yMode val="edge"/>
          <c:x val="0.2707222222222222"/>
          <c:y val="2.635624862727871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5.2758453736972202E-2"/>
          <c:y val="0.11635916359163592"/>
          <c:w val="0.92689942883353171"/>
          <c:h val="0.65695751130739655"/>
        </c:manualLayout>
      </c:layout>
      <c:barChart>
        <c:barDir val="col"/>
        <c:grouping val="clustered"/>
        <c:varyColors val="0"/>
        <c:ser>
          <c:idx val="0"/>
          <c:order val="0"/>
          <c:tx>
            <c:strRef>
              <c:f>Sheet1!$B$1</c:f>
              <c:strCache>
                <c:ptCount val="1"/>
                <c:pt idx="0">
                  <c:v>Motivated Cases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Research and Scholarship</c:v>
                </c:pt>
                <c:pt idx="1">
                  <c:v>Outcome 3.1</c:v>
                </c:pt>
                <c:pt idx="2">
                  <c:v>Outcome 3.2</c:v>
                </c:pt>
                <c:pt idx="3">
                  <c:v>Disposition 3.1</c:v>
                </c:pt>
                <c:pt idx="4">
                  <c:v>Disposition 3.2</c:v>
                </c:pt>
                <c:pt idx="5">
                  <c:v>Disposition 3.3</c:v>
                </c:pt>
              </c:strCache>
            </c:strRef>
          </c:cat>
          <c:val>
            <c:numRef>
              <c:f>Sheet1!$B$2:$B$7</c:f>
              <c:numCache>
                <c:formatCode>General</c:formatCode>
                <c:ptCount val="6"/>
                <c:pt idx="0">
                  <c:v>580.99</c:v>
                </c:pt>
                <c:pt idx="1">
                  <c:v>570.39</c:v>
                </c:pt>
                <c:pt idx="2">
                  <c:v>591.51</c:v>
                </c:pt>
                <c:pt idx="3">
                  <c:v>56.54</c:v>
                </c:pt>
                <c:pt idx="4">
                  <c:v>79.64</c:v>
                </c:pt>
                <c:pt idx="5">
                  <c:v>52.59</c:v>
                </c:pt>
              </c:numCache>
            </c:numRef>
          </c:val>
          <c:extLst>
            <c:ext xmlns:c16="http://schemas.microsoft.com/office/drawing/2014/chart" uri="{C3380CC4-5D6E-409C-BE32-E72D297353CC}">
              <c16:uniqueId val="{00000000-B2FB-4B97-9C9B-627B605B8029}"/>
            </c:ext>
          </c:extLst>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Research and Scholarship</c:v>
                </c:pt>
                <c:pt idx="1">
                  <c:v>Outcome 3.1</c:v>
                </c:pt>
                <c:pt idx="2">
                  <c:v>Outcome 3.2</c:v>
                </c:pt>
                <c:pt idx="3">
                  <c:v>Disposition 3.1</c:v>
                </c:pt>
                <c:pt idx="4">
                  <c:v>Disposition 3.2</c:v>
                </c:pt>
                <c:pt idx="5">
                  <c:v>Disposition 3.3</c:v>
                </c:pt>
              </c:strCache>
            </c:strRef>
          </c:cat>
          <c:val>
            <c:numRef>
              <c:f>Sheet1!$C$2:$C$7</c:f>
            </c:numRef>
          </c:val>
          <c:extLst>
            <c:ext xmlns:c16="http://schemas.microsoft.com/office/drawing/2014/chart" uri="{C3380CC4-5D6E-409C-BE32-E72D297353CC}">
              <c16:uniqueId val="{00000001-B2FB-4B97-9C9B-627B605B8029}"/>
            </c:ext>
          </c:extLst>
        </c:ser>
        <c:dLbls>
          <c:showLegendKey val="0"/>
          <c:showVal val="0"/>
          <c:showCatName val="0"/>
          <c:showSerName val="0"/>
          <c:showPercent val="0"/>
          <c:showBubbleSize val="0"/>
        </c:dLbls>
        <c:gapWidth val="219"/>
        <c:overlap val="-27"/>
        <c:axId val="1650254527"/>
        <c:axId val="1650262015"/>
      </c:barChart>
      <c:catAx>
        <c:axId val="1650254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50262015"/>
        <c:crosses val="autoZero"/>
        <c:auto val="1"/>
        <c:lblAlgn val="ctr"/>
        <c:lblOffset val="100"/>
        <c:noMultiLvlLbl val="0"/>
      </c:catAx>
      <c:valAx>
        <c:axId val="1650262015"/>
        <c:scaling>
          <c:orientation val="minMax"/>
          <c:max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50254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Averages of The Value of Information Scores</a:t>
            </a:r>
          </a:p>
        </c:rich>
      </c:tx>
      <c:layout>
        <c:manualLayout>
          <c:xMode val="edge"/>
          <c:yMode val="edge"/>
          <c:x val="0.26079629629629625"/>
          <c:y val="2.567808531454689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5.2758453736972202E-2"/>
          <c:y val="0.11635916359163592"/>
          <c:w val="0.92689942883353171"/>
          <c:h val="0.65695751130739655"/>
        </c:manualLayout>
      </c:layout>
      <c:barChart>
        <c:barDir val="col"/>
        <c:grouping val="clustered"/>
        <c:varyColors val="0"/>
        <c:ser>
          <c:idx val="0"/>
          <c:order val="0"/>
          <c:tx>
            <c:strRef>
              <c:f>Sheet1!$B$1</c:f>
              <c:strCache>
                <c:ptCount val="1"/>
                <c:pt idx="0">
                  <c:v>Motivated Cases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The Value of Information</c:v>
                </c:pt>
                <c:pt idx="1">
                  <c:v>Outcome 4_1</c:v>
                </c:pt>
                <c:pt idx="2">
                  <c:v>Outcome 4_2</c:v>
                </c:pt>
                <c:pt idx="3">
                  <c:v>Disposition 4_1</c:v>
                </c:pt>
                <c:pt idx="4">
                  <c:v>Disposition 4_2</c:v>
                </c:pt>
              </c:strCache>
            </c:strRef>
          </c:cat>
          <c:val>
            <c:numRef>
              <c:f>Sheet1!$B$2:$B$6</c:f>
              <c:numCache>
                <c:formatCode>General</c:formatCode>
                <c:ptCount val="5"/>
                <c:pt idx="0">
                  <c:v>573.91</c:v>
                </c:pt>
                <c:pt idx="1">
                  <c:v>499.8</c:v>
                </c:pt>
                <c:pt idx="2">
                  <c:v>617.19000000000005</c:v>
                </c:pt>
                <c:pt idx="3">
                  <c:v>68.67</c:v>
                </c:pt>
                <c:pt idx="4">
                  <c:v>72.47</c:v>
                </c:pt>
              </c:numCache>
            </c:numRef>
          </c:val>
          <c:extLst>
            <c:ext xmlns:c16="http://schemas.microsoft.com/office/drawing/2014/chart" uri="{C3380CC4-5D6E-409C-BE32-E72D297353CC}">
              <c16:uniqueId val="{00000000-43DD-4439-9971-2469231012CC}"/>
            </c:ext>
          </c:extLst>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The Value of Information</c:v>
                </c:pt>
                <c:pt idx="1">
                  <c:v>Outcome 4_1</c:v>
                </c:pt>
                <c:pt idx="2">
                  <c:v>Outcome 4_2</c:v>
                </c:pt>
                <c:pt idx="3">
                  <c:v>Disposition 4_1</c:v>
                </c:pt>
                <c:pt idx="4">
                  <c:v>Disposition 4_2</c:v>
                </c:pt>
              </c:strCache>
            </c:strRef>
          </c:cat>
          <c:val>
            <c:numRef>
              <c:f>Sheet1!$C$2:$C$6</c:f>
            </c:numRef>
          </c:val>
          <c:extLst>
            <c:ext xmlns:c16="http://schemas.microsoft.com/office/drawing/2014/chart" uri="{C3380CC4-5D6E-409C-BE32-E72D297353CC}">
              <c16:uniqueId val="{00000001-43DD-4439-9971-2469231012CC}"/>
            </c:ext>
          </c:extLst>
        </c:ser>
        <c:dLbls>
          <c:showLegendKey val="0"/>
          <c:showVal val="0"/>
          <c:showCatName val="0"/>
          <c:showSerName val="0"/>
          <c:showPercent val="0"/>
          <c:showBubbleSize val="0"/>
        </c:dLbls>
        <c:gapWidth val="219"/>
        <c:overlap val="-27"/>
        <c:axId val="1650254527"/>
        <c:axId val="1650262015"/>
      </c:barChart>
      <c:catAx>
        <c:axId val="1650254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50262015"/>
        <c:crosses val="autoZero"/>
        <c:auto val="1"/>
        <c:lblAlgn val="ctr"/>
        <c:lblOffset val="100"/>
        <c:noMultiLvlLbl val="0"/>
      </c:catAx>
      <c:valAx>
        <c:axId val="1650262015"/>
        <c:scaling>
          <c:orientation val="minMax"/>
          <c:max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50254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054572-E11B-494B-A8F1-A2814242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Mcgoey</dc:creator>
  <cp:keywords/>
  <dc:description/>
  <cp:lastModifiedBy>Kendall McGoey</cp:lastModifiedBy>
  <cp:revision>2</cp:revision>
  <cp:lastPrinted>2020-05-01T20:55:00Z</cp:lastPrinted>
  <dcterms:created xsi:type="dcterms:W3CDTF">2022-10-13T20:22:00Z</dcterms:created>
  <dcterms:modified xsi:type="dcterms:W3CDTF">2022-10-13T20:22:00Z</dcterms:modified>
</cp:coreProperties>
</file>